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E2" w:rsidRDefault="00B57779" w:rsidP="00B455C5">
      <w:pPr>
        <w:pStyle w:val="Podtytu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B345F" wp14:editId="7FD5097C">
            <wp:simplePos x="0" y="0"/>
            <wp:positionH relativeFrom="column">
              <wp:posOffset>4291330</wp:posOffset>
            </wp:positionH>
            <wp:positionV relativeFrom="paragraph">
              <wp:posOffset>-197485</wp:posOffset>
            </wp:positionV>
            <wp:extent cx="1762125" cy="379730"/>
            <wp:effectExtent l="0" t="0" r="952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Z poziom -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84E9" wp14:editId="547FBE7A">
            <wp:simplePos x="0" y="0"/>
            <wp:positionH relativeFrom="column">
              <wp:posOffset>-61595</wp:posOffset>
            </wp:positionH>
            <wp:positionV relativeFrom="paragraph">
              <wp:posOffset>-240030</wp:posOffset>
            </wp:positionV>
            <wp:extent cx="1450340" cy="4146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B8E" w:rsidRDefault="00464B8E" w:rsidP="001B7B58">
      <w:pPr>
        <w:pStyle w:val="Tekstpodstawowy3"/>
        <w:tabs>
          <w:tab w:val="left" w:pos="7635"/>
        </w:tabs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FF3EC2" w:rsidRDefault="00FF3EC2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FF3EC2" w:rsidRDefault="00FF3EC2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295EB5" w:rsidRDefault="00295EB5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295EB5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Zasady 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>realizacji P</w:t>
      </w:r>
      <w:r w:rsidR="005349BD">
        <w:rPr>
          <w:rFonts w:asciiTheme="minorHAnsi" w:hAnsiTheme="minorHAnsi" w:cs="Calibri"/>
          <w:b/>
          <w:color w:val="000000" w:themeColor="text1"/>
          <w:sz w:val="28"/>
          <w:szCs w:val="28"/>
        </w:rPr>
        <w:t>rogramu</w:t>
      </w: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  <w:r w:rsidR="00F70337">
        <w:rPr>
          <w:rFonts w:asciiTheme="minorHAnsi" w:hAnsiTheme="minorHAnsi" w:cs="Calibri"/>
          <w:b/>
          <w:color w:val="000000" w:themeColor="text1"/>
          <w:sz w:val="28"/>
          <w:szCs w:val="28"/>
        </w:rPr>
        <w:t>Erasmus+</w:t>
      </w:r>
      <w:r w:rsidR="005349BD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w zakresie wyjazdów pracowników</w:t>
      </w:r>
    </w:p>
    <w:p w:rsidR="00244F5E" w:rsidRPr="00295EB5" w:rsidRDefault="009E26A3" w:rsidP="00295EB5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Wymiana z krajami partnerskimi </w:t>
      </w:r>
    </w:p>
    <w:p w:rsidR="00464B8E" w:rsidRDefault="00464B8E" w:rsidP="003B5761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:rsidR="0064402F" w:rsidRPr="003E1CEF" w:rsidRDefault="00F70337" w:rsidP="003B5761">
      <w:pPr>
        <w:pStyle w:val="Tekstpodstawowy3"/>
        <w:tabs>
          <w:tab w:val="left" w:pos="7635"/>
        </w:tabs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Umowa Finansowa nr </w:t>
      </w:r>
      <w:r w:rsidR="00D01667">
        <w:rPr>
          <w:rFonts w:asciiTheme="minorHAnsi" w:hAnsiTheme="minorHAnsi" w:cs="Calibri"/>
          <w:b/>
          <w:color w:val="000000" w:themeColor="text1"/>
          <w:sz w:val="28"/>
          <w:szCs w:val="28"/>
        </w:rPr>
        <w:t>2019</w:t>
      </w:r>
      <w:r w:rsidR="00E101B0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– 1- PL01 –KA107-</w:t>
      </w:r>
      <w:r w:rsidR="00D01667">
        <w:rPr>
          <w:rFonts w:asciiTheme="minorHAnsi" w:hAnsiTheme="minorHAnsi" w:cs="Calibri"/>
          <w:b/>
          <w:color w:val="000000" w:themeColor="text1"/>
          <w:sz w:val="28"/>
          <w:szCs w:val="28"/>
        </w:rPr>
        <w:t>062993</w:t>
      </w:r>
    </w:p>
    <w:p w:rsidR="002D2F60" w:rsidRPr="003E1CEF" w:rsidRDefault="002D2F60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FF3EC2" w:rsidRDefault="00FF3EC2" w:rsidP="007502DF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502DF" w:rsidRPr="008E3ECE" w:rsidRDefault="007502DF" w:rsidP="007502DF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E3ECE">
        <w:rPr>
          <w:rFonts w:ascii="Calibri" w:hAnsi="Calibri" w:cs="Calibri"/>
          <w:color w:val="000000"/>
          <w:sz w:val="22"/>
          <w:szCs w:val="22"/>
        </w:rPr>
        <w:t>Nadzór nad realizacją Programu na Uniwersytecie Zielonogórskim sprawuje Prorektor ds. Nauki i Współpracy z Zagranicą.</w:t>
      </w:r>
    </w:p>
    <w:p w:rsidR="007502DF" w:rsidRPr="008E3ECE" w:rsidRDefault="007502DF" w:rsidP="007502DF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E3ECE">
        <w:rPr>
          <w:rFonts w:ascii="Calibri" w:hAnsi="Calibri" w:cs="Calibri"/>
          <w:color w:val="000000"/>
          <w:sz w:val="22"/>
          <w:szCs w:val="22"/>
        </w:rPr>
        <w:t xml:space="preserve">Zasady </w:t>
      </w:r>
      <w:r w:rsidRPr="00E97741">
        <w:rPr>
          <w:rFonts w:ascii="Calibri" w:hAnsi="Calibri" w:cs="Calibri"/>
          <w:sz w:val="22"/>
          <w:szCs w:val="22"/>
        </w:rPr>
        <w:t>rekrutacji do Programu i jego realizacji  są publikowane</w:t>
      </w:r>
      <w:r w:rsidRPr="008E3ECE">
        <w:rPr>
          <w:rFonts w:ascii="Calibri" w:hAnsi="Calibri" w:cs="Calibri"/>
          <w:color w:val="000000"/>
          <w:sz w:val="22"/>
          <w:szCs w:val="22"/>
        </w:rPr>
        <w:t xml:space="preserve"> na stronie www.erasmus.uz.zgora.pl.    </w:t>
      </w:r>
    </w:p>
    <w:p w:rsidR="007502DF" w:rsidRDefault="007502DF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7502DF" w:rsidRDefault="007502DF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FF3EC2" w:rsidRDefault="00FF3EC2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0776B9" w:rsidRDefault="000776B9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MOBILNOŚĆ PRACOWNIKÓW</w:t>
      </w:r>
    </w:p>
    <w:p w:rsidR="00E5759A" w:rsidRDefault="00E5759A" w:rsidP="0064402F">
      <w:pPr>
        <w:pStyle w:val="Tekstpodstawowy3"/>
        <w:tabs>
          <w:tab w:val="left" w:pos="7635"/>
        </w:tabs>
        <w:jc w:val="left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E101B0" w:rsidRDefault="00E5759A" w:rsidP="009B7190">
      <w:pPr>
        <w:pStyle w:val="Tekstpodstawowy3"/>
        <w:tabs>
          <w:tab w:val="left" w:pos="7635"/>
        </w:tabs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Proje</w:t>
      </w:r>
      <w:r w:rsid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kt dotyczący wymiany z krajami 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part</w:t>
      </w:r>
      <w:r w:rsidR="00F0647F">
        <w:rPr>
          <w:rFonts w:asciiTheme="minorHAnsi" w:hAnsiTheme="minorHAnsi" w:cs="Calibri"/>
          <w:color w:val="000000" w:themeColor="text1"/>
          <w:sz w:val="21"/>
          <w:szCs w:val="21"/>
        </w:rPr>
        <w:t xml:space="preserve">nerskimi 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zakłada możliwość realizacji wyjazdów pracowników w celach </w:t>
      </w:r>
      <w:r w:rsidR="0003797C" w:rsidRPr="003E1CEF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>rowadzenia zajęć dydaktycznych</w:t>
      </w:r>
      <w:r w:rsidR="00E101B0">
        <w:rPr>
          <w:rFonts w:asciiTheme="minorHAnsi" w:hAnsiTheme="minorHAnsi" w:cs="Calibri"/>
          <w:color w:val="000000" w:themeColor="text1"/>
          <w:sz w:val="21"/>
          <w:szCs w:val="21"/>
        </w:rPr>
        <w:t xml:space="preserve"> oraz w celach szkoleniowych.</w:t>
      </w:r>
    </w:p>
    <w:p w:rsidR="00E101B0" w:rsidRDefault="00F4606D" w:rsidP="009B7190">
      <w:pPr>
        <w:pStyle w:val="Tekstpodstawowy3"/>
        <w:tabs>
          <w:tab w:val="left" w:pos="7635"/>
        </w:tabs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Warunkiem realizacji wyjazdu w celach dydaktycznych jest podpisana umowa międzyinstytucjonalna z partnerem zagranicznym. </w:t>
      </w:r>
    </w:p>
    <w:p w:rsidR="00FF3EC2" w:rsidRDefault="00B17B82" w:rsidP="00FF3EC2">
      <w:pPr>
        <w:pStyle w:val="Tekstpodstawowy3"/>
        <w:tabs>
          <w:tab w:val="left" w:pos="7635"/>
        </w:tabs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Liczba miejsc na wyjazdy pracowników oraz dziedziny/kierunki studiów w ramach których odbywa się współpraca dostępne są na stronie </w:t>
      </w:r>
      <w:hyperlink r:id="rId9" w:history="1">
        <w:r w:rsidRPr="009D11DA">
          <w:rPr>
            <w:rStyle w:val="Hipercze"/>
            <w:rFonts w:asciiTheme="minorHAnsi" w:hAnsiTheme="minorHAnsi" w:cs="Calibri"/>
            <w:sz w:val="21"/>
            <w:szCs w:val="21"/>
          </w:rPr>
          <w:t>www.erasmus.uz.zgora.pl</w:t>
        </w:r>
      </w:hyperlink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. Do udziału </w:t>
      </w:r>
      <w:r w:rsidR="002E7838">
        <w:rPr>
          <w:rFonts w:asciiTheme="minorHAnsi" w:hAnsiTheme="minorHAnsi" w:cs="Calibri"/>
          <w:color w:val="000000" w:themeColor="text1"/>
          <w:sz w:val="21"/>
          <w:szCs w:val="21"/>
        </w:rPr>
        <w:t>w rekrutacji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 uprawnieni są tylko pracownicy wydziałów, których współpraca została ujęta w </w:t>
      </w:r>
      <w:r w:rsidR="00DE6FAD">
        <w:rPr>
          <w:rFonts w:asciiTheme="minorHAnsi" w:hAnsiTheme="minorHAnsi" w:cs="Calibri"/>
          <w:color w:val="000000" w:themeColor="text1"/>
          <w:sz w:val="21"/>
          <w:szCs w:val="21"/>
        </w:rPr>
        <w:t>budżecie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 na realizację</w:t>
      </w:r>
      <w:r w:rsidR="002E7838">
        <w:rPr>
          <w:rFonts w:asciiTheme="minorHAnsi" w:hAnsiTheme="minorHAnsi" w:cs="Calibri"/>
          <w:color w:val="000000" w:themeColor="text1"/>
          <w:sz w:val="21"/>
          <w:szCs w:val="21"/>
        </w:rPr>
        <w:t xml:space="preserve"> wymiany z krajami partnerskim </w:t>
      </w:r>
      <w:r w:rsidR="00DE6FAD">
        <w:rPr>
          <w:rFonts w:asciiTheme="minorHAnsi" w:hAnsiTheme="minorHAnsi" w:cs="Calibri"/>
          <w:color w:val="000000" w:themeColor="text1"/>
          <w:sz w:val="21"/>
          <w:szCs w:val="21"/>
        </w:rPr>
        <w:t xml:space="preserve">w ramach wskazanej umowy finansowej. </w:t>
      </w:r>
    </w:p>
    <w:p w:rsidR="00F0647F" w:rsidRPr="00FF3EC2" w:rsidRDefault="00F0647F" w:rsidP="00FF3EC2">
      <w:pPr>
        <w:pStyle w:val="Tekstpodstawowy3"/>
        <w:tabs>
          <w:tab w:val="left" w:pos="7635"/>
        </w:tabs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Mobilności w ramach projektu muszą zostać z</w:t>
      </w:r>
      <w:r w:rsidR="00144480">
        <w:rPr>
          <w:rFonts w:asciiTheme="minorHAnsi" w:hAnsiTheme="minorHAnsi" w:cs="Calibri"/>
          <w:color w:val="000000" w:themeColor="text1"/>
          <w:sz w:val="21"/>
          <w:szCs w:val="21"/>
        </w:rPr>
        <w:t>realizowane w okresie 01.08</w:t>
      </w:r>
      <w:r w:rsidR="00D01667">
        <w:rPr>
          <w:rFonts w:asciiTheme="minorHAnsi" w:hAnsiTheme="minorHAnsi" w:cs="Calibri"/>
          <w:color w:val="000000" w:themeColor="text1"/>
          <w:sz w:val="21"/>
          <w:szCs w:val="21"/>
        </w:rPr>
        <w:t>.2019</w:t>
      </w:r>
      <w:r w:rsidR="004577D2">
        <w:rPr>
          <w:rFonts w:asciiTheme="minorHAnsi" w:hAnsiTheme="minorHAnsi" w:cs="Calibri"/>
          <w:color w:val="000000" w:themeColor="text1"/>
          <w:sz w:val="21"/>
          <w:szCs w:val="21"/>
        </w:rPr>
        <w:t xml:space="preserve"> – </w:t>
      </w:r>
      <w:r w:rsidR="00D01667">
        <w:rPr>
          <w:rFonts w:asciiTheme="minorHAnsi" w:hAnsiTheme="minorHAnsi" w:cs="Calibri"/>
          <w:color w:val="000000" w:themeColor="text1"/>
          <w:sz w:val="21"/>
          <w:szCs w:val="21"/>
        </w:rPr>
        <w:t>31.07.2021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8E71FE" w:rsidRDefault="008E71FE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Wyjazdy w celach dydaktycznych </w:t>
      </w:r>
      <w:bookmarkStart w:id="0" w:name="_GoBack"/>
      <w:bookmarkEnd w:id="0"/>
    </w:p>
    <w:p w:rsidR="0003797C" w:rsidRPr="003E1CEF" w:rsidRDefault="0003797C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0B1156">
        <w:rPr>
          <w:rFonts w:asciiTheme="minorHAnsi" w:hAnsiTheme="minorHAnsi" w:cs="Calibri"/>
          <w:b/>
          <w:color w:val="000000" w:themeColor="text1"/>
          <w:sz w:val="21"/>
          <w:szCs w:val="21"/>
        </w:rPr>
        <w:t>Celem wyjazdu dydaktycznego finansowaneg</w:t>
      </w:r>
      <w:r w:rsidR="00B0184A">
        <w:rPr>
          <w:rFonts w:asciiTheme="minorHAnsi" w:hAnsiTheme="minorHAnsi" w:cs="Calibri"/>
          <w:b/>
          <w:color w:val="000000" w:themeColor="text1"/>
          <w:sz w:val="21"/>
          <w:szCs w:val="21"/>
        </w:rPr>
        <w:t>o w ramach programu ERASMUS+</w:t>
      </w:r>
      <w:r w:rsidRPr="000B1156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jest przeprowadzenie zajęć dydaktycznych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 wymiarze </w:t>
      </w: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min. 8 godzin / pobyt trwający</w:t>
      </w:r>
      <w:r w:rsidR="001634FF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  <w:r w:rsid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>tydzień</w:t>
      </w:r>
      <w:r w:rsidR="005F0248" w:rsidRPr="005F0248">
        <w:t xml:space="preserve"> </w:t>
      </w:r>
      <w:r w:rsidR="005F0248">
        <w:t>(</w:t>
      </w:r>
      <w:r w:rsidR="00244F5E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min. </w:t>
      </w:r>
      <w:r w:rsidR="005F0248" w:rsidRP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5 dni roboczych</w:t>
      </w:r>
      <w:r w:rsidR="005F0248">
        <w:rPr>
          <w:rFonts w:asciiTheme="minorHAnsi" w:hAnsiTheme="minorHAnsi" w:cs="Calibri"/>
          <w:b/>
          <w:color w:val="000000" w:themeColor="text1"/>
          <w:sz w:val="21"/>
          <w:szCs w:val="21"/>
        </w:rPr>
        <w:t>)</w:t>
      </w:r>
      <w:r w:rsidR="005F0248">
        <w:rPr>
          <w:rFonts w:asciiTheme="minorHAnsi" w:hAnsiTheme="minorHAnsi" w:cs="Calibri"/>
          <w:b/>
          <w:color w:val="FF33CC"/>
          <w:sz w:val="21"/>
          <w:szCs w:val="21"/>
        </w:rPr>
        <w:t xml:space="preserve">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dla </w:t>
      </w:r>
      <w:r w:rsidR="004577D2">
        <w:rPr>
          <w:rFonts w:asciiTheme="minorHAnsi" w:hAnsiTheme="minorHAnsi" w:cs="Calibri"/>
          <w:color w:val="000000" w:themeColor="text1"/>
          <w:sz w:val="21"/>
          <w:szCs w:val="21"/>
        </w:rPr>
        <w:t>pracowników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za</w:t>
      </w:r>
      <w:r w:rsidR="00562D85">
        <w:rPr>
          <w:rFonts w:asciiTheme="minorHAnsi" w:hAnsiTheme="minorHAnsi" w:cs="Calibri"/>
          <w:color w:val="000000" w:themeColor="text1"/>
          <w:sz w:val="21"/>
          <w:szCs w:val="21"/>
        </w:rPr>
        <w:t xml:space="preserve">granicznej uczelni partnerskiej, z którą podpisana jest umowa międzyinstytucjonalna.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 przypadku pobytów trwających dłużej niż 5 dni roboczych liczba godzin dydaktycznych zrealizowanych podczas pobytu jest proporcjonalnie większa. </w:t>
      </w:r>
    </w:p>
    <w:p w:rsidR="00F37FAD" w:rsidRPr="009B7190" w:rsidRDefault="0003797C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Wyjazd dydaktyczny trwa od minimum </w:t>
      </w:r>
      <w:r w:rsidR="00244F5E">
        <w:rPr>
          <w:rFonts w:asciiTheme="minorHAnsi" w:hAnsiTheme="minorHAnsi" w:cs="Calibri"/>
          <w:b/>
          <w:color w:val="000000" w:themeColor="text1"/>
          <w:sz w:val="21"/>
          <w:szCs w:val="21"/>
        </w:rPr>
        <w:t>5</w:t>
      </w: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dni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do maksymalnie </w:t>
      </w: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2 miesięcy</w:t>
      </w:r>
      <w:r w:rsidR="00B0184A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. </w:t>
      </w:r>
      <w:r w:rsidR="00B66706"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</w:t>
      </w:r>
      <w:r w:rsidR="00F37FAD"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Jednakże </w:t>
      </w:r>
      <w:r w:rsidR="00F70337">
        <w:rPr>
          <w:rFonts w:asciiTheme="minorHAnsi" w:hAnsiTheme="minorHAnsi" w:cs="Calibri"/>
          <w:color w:val="000000" w:themeColor="text1"/>
          <w:sz w:val="21"/>
          <w:szCs w:val="21"/>
        </w:rPr>
        <w:t xml:space="preserve">z uwagi na ograniczoną ilość środków </w:t>
      </w:r>
      <w:r w:rsidR="00F37FAD"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będą realizowane pobyty trwające maksymalnie 5 dni. </w:t>
      </w:r>
    </w:p>
    <w:p w:rsidR="002A59F7" w:rsidRPr="0084075F" w:rsidRDefault="0003797C" w:rsidP="00D02F65">
      <w:pPr>
        <w:spacing w:before="100" w:beforeAutospacing="1" w:after="100" w:afterAutospacing="1"/>
        <w:jc w:val="both"/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rzed wyjazdem nauczyciel akademicki jest zobowiązany ustalić </w:t>
      </w:r>
      <w:r w:rsidR="000776B9"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>planowany program dydaktyczny</w:t>
      </w:r>
      <w:r w:rsidR="00867D47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 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>zagranicznej uczelni (</w:t>
      </w:r>
      <w:r w:rsid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 xml:space="preserve">STAFF MOBILITY FOR TEACHING, </w:t>
      </w:r>
      <w:r w:rsidR="00D02F65" w:rsidRPr="00D02F65">
        <w:rPr>
          <w:rFonts w:asciiTheme="minorHAnsi" w:hAnsiTheme="minorHAnsi" w:cs="Calibri"/>
          <w:i/>
          <w:iCs/>
          <w:color w:val="000000" w:themeColor="text1"/>
          <w:sz w:val="21"/>
          <w:szCs w:val="21"/>
        </w:rPr>
        <w:t>MOBILITY AGREEMENT</w:t>
      </w:r>
      <w:r w:rsidR="000776B9" w:rsidRPr="005F40DB">
        <w:rPr>
          <w:rFonts w:asciiTheme="minorHAnsi" w:hAnsiTheme="minorHAnsi" w:cs="Calibri"/>
          <w:sz w:val="21"/>
          <w:szCs w:val="21"/>
        </w:rPr>
        <w:t xml:space="preserve">), 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>który musi zatwierdzić uczelnia macierzysta (Dziekan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/Prodziekan</w:t>
      </w:r>
      <w:r w:rsidR="000776B9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Wydziału) i goszcząca.</w:t>
      </w:r>
    </w:p>
    <w:p w:rsidR="00FF3EC2" w:rsidRPr="00FF3EC2" w:rsidRDefault="00BE6818" w:rsidP="00C357E4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Lista partnerów uczelni </w:t>
      </w:r>
      <w:r w:rsidR="007B2AD2">
        <w:rPr>
          <w:rFonts w:asciiTheme="minorHAnsi" w:hAnsiTheme="minorHAnsi" w:cs="Calibri"/>
          <w:color w:val="000000" w:themeColor="text1"/>
          <w:sz w:val="21"/>
          <w:szCs w:val="21"/>
        </w:rPr>
        <w:t xml:space="preserve">w ramach projektu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opublikowana jest na stronie </w:t>
      </w:r>
      <w:hyperlink w:history="1">
        <w:r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 pl</w:t>
        </w:r>
      </w:hyperlink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03797C" w:rsidRPr="00FF3EC2" w:rsidRDefault="0003797C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  <w:r w:rsidRPr="00FF3EC2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>Rekrutacja na wyjazdy w celach dydaktycznych</w:t>
      </w:r>
      <w:r w:rsidR="00F86925" w:rsidRPr="00FF3EC2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 xml:space="preserve"> </w:t>
      </w:r>
    </w:p>
    <w:p w:rsidR="001B7B58" w:rsidRPr="003E1CEF" w:rsidRDefault="001B7B58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Rekrutacja ma charakter ciągły. Dofinansowanie będzie przyznawane do momentu wyczerpania środków finansowych przeznaczonych na wyjazdy pracowników. </w:t>
      </w:r>
    </w:p>
    <w:p w:rsidR="000776B9" w:rsidRPr="003E1CEF" w:rsidRDefault="000776B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>Do udziału w programie są uprawnieni:</w:t>
      </w:r>
    </w:p>
    <w:p w:rsidR="00244F5E" w:rsidRPr="00273D2C" w:rsidRDefault="000776B9" w:rsidP="00273D2C">
      <w:pPr>
        <w:pStyle w:val="Akapitzlist"/>
        <w:numPr>
          <w:ilvl w:val="0"/>
          <w:numId w:val="15"/>
        </w:numPr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273D2C">
        <w:rPr>
          <w:rFonts w:asciiTheme="minorHAnsi" w:hAnsiTheme="minorHAnsi" w:cs="Calibri"/>
          <w:color w:val="000000" w:themeColor="text1"/>
          <w:sz w:val="21"/>
          <w:szCs w:val="21"/>
        </w:rPr>
        <w:lastRenderedPageBreak/>
        <w:t xml:space="preserve">pracownicy uczelni </w:t>
      </w:r>
      <w:r w:rsidR="00F771A6" w:rsidRPr="00273D2C">
        <w:rPr>
          <w:rFonts w:asciiTheme="minorHAnsi" w:hAnsiTheme="minorHAnsi" w:cs="Calibri"/>
          <w:color w:val="000000" w:themeColor="text1"/>
          <w:sz w:val="21"/>
          <w:szCs w:val="21"/>
        </w:rPr>
        <w:t xml:space="preserve">będący nauczycielami akademickimi </w:t>
      </w:r>
      <w:r w:rsidRPr="00273D2C">
        <w:rPr>
          <w:rFonts w:asciiTheme="minorHAnsi" w:hAnsiTheme="minorHAnsi" w:cs="Calibri"/>
          <w:color w:val="000000" w:themeColor="text1"/>
          <w:sz w:val="21"/>
          <w:szCs w:val="21"/>
        </w:rPr>
        <w:t xml:space="preserve">(zatrudnieni na podstawie </w:t>
      </w:r>
      <w:r w:rsidR="00CD4319" w:rsidRPr="00273D2C">
        <w:rPr>
          <w:rFonts w:asciiTheme="minorHAnsi" w:hAnsiTheme="minorHAnsi" w:cs="Calibri"/>
          <w:sz w:val="21"/>
          <w:szCs w:val="21"/>
        </w:rPr>
        <w:t>mianowania</w:t>
      </w:r>
      <w:r w:rsidR="00A76A32" w:rsidRPr="00273D2C">
        <w:rPr>
          <w:rFonts w:asciiTheme="minorHAnsi" w:hAnsiTheme="minorHAnsi" w:cs="Calibri"/>
          <w:sz w:val="21"/>
          <w:szCs w:val="21"/>
        </w:rPr>
        <w:t xml:space="preserve"> lub</w:t>
      </w:r>
      <w:r w:rsidR="00CD4319" w:rsidRPr="00273D2C">
        <w:rPr>
          <w:rFonts w:asciiTheme="minorHAnsi" w:hAnsiTheme="minorHAnsi" w:cs="Calibri"/>
          <w:sz w:val="21"/>
          <w:szCs w:val="21"/>
        </w:rPr>
        <w:t xml:space="preserve"> </w:t>
      </w:r>
      <w:r w:rsidRPr="00273D2C">
        <w:rPr>
          <w:rFonts w:asciiTheme="minorHAnsi" w:hAnsiTheme="minorHAnsi" w:cs="Calibri"/>
          <w:color w:val="000000" w:themeColor="text1"/>
          <w:sz w:val="21"/>
          <w:szCs w:val="21"/>
        </w:rPr>
        <w:t>um</w:t>
      </w:r>
      <w:r w:rsidR="00A76A32" w:rsidRPr="00273D2C">
        <w:rPr>
          <w:rFonts w:asciiTheme="minorHAnsi" w:hAnsiTheme="minorHAnsi" w:cs="Calibri"/>
          <w:color w:val="000000" w:themeColor="text1"/>
          <w:sz w:val="21"/>
          <w:szCs w:val="21"/>
        </w:rPr>
        <w:t xml:space="preserve">owy </w:t>
      </w:r>
      <w:r w:rsidR="0013462D" w:rsidRPr="00273D2C">
        <w:rPr>
          <w:rFonts w:asciiTheme="minorHAnsi" w:hAnsiTheme="minorHAnsi" w:cs="Calibri"/>
          <w:color w:val="000000" w:themeColor="text1"/>
          <w:sz w:val="21"/>
          <w:szCs w:val="21"/>
        </w:rPr>
        <w:t>o pracę</w:t>
      </w:r>
      <w:r w:rsidR="00A76A32" w:rsidRPr="00273D2C">
        <w:rPr>
          <w:rFonts w:asciiTheme="minorHAnsi" w:hAnsiTheme="minorHAnsi" w:cs="Calibri"/>
          <w:color w:val="000000" w:themeColor="text1"/>
          <w:sz w:val="21"/>
          <w:szCs w:val="21"/>
        </w:rPr>
        <w:t>)</w:t>
      </w:r>
      <w:r w:rsidR="0013462D" w:rsidRPr="00273D2C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2125CB" w:rsidRPr="00273D2C">
        <w:rPr>
          <w:rFonts w:asciiTheme="minorHAnsi" w:hAnsiTheme="minorHAnsi" w:cs="Calibri"/>
          <w:color w:val="000000" w:themeColor="text1"/>
          <w:sz w:val="21"/>
          <w:szCs w:val="21"/>
        </w:rPr>
        <w:t>p</w:t>
      </w:r>
      <w:r w:rsidR="0003797C" w:rsidRPr="00273D2C">
        <w:rPr>
          <w:rFonts w:asciiTheme="minorHAnsi" w:hAnsiTheme="minorHAnsi" w:cs="Calibri"/>
          <w:color w:val="000000" w:themeColor="text1"/>
          <w:sz w:val="21"/>
          <w:szCs w:val="21"/>
        </w:rPr>
        <w:t xml:space="preserve">osiadający </w:t>
      </w:r>
      <w:r w:rsidR="002125CB" w:rsidRPr="00273D2C">
        <w:rPr>
          <w:rFonts w:asciiTheme="minorHAnsi" w:hAnsiTheme="minorHAnsi" w:cs="Calibri"/>
          <w:color w:val="000000" w:themeColor="text1"/>
          <w:sz w:val="21"/>
          <w:szCs w:val="21"/>
        </w:rPr>
        <w:t>wystarczającą</w:t>
      </w:r>
      <w:r w:rsidR="0003797C" w:rsidRPr="00273D2C">
        <w:rPr>
          <w:rFonts w:asciiTheme="minorHAnsi" w:hAnsiTheme="minorHAnsi" w:cs="Calibri"/>
          <w:color w:val="000000" w:themeColor="text1"/>
          <w:sz w:val="21"/>
          <w:szCs w:val="21"/>
        </w:rPr>
        <w:t xml:space="preserve"> znajomość języka obcego do przeprowadzenia zajęć dydaktycznych na zagranicznej uczelni partnerskiej (poziom kompetencji językowych musi być zgodny z  wymogami zawartymi w podpisanej umowie między</w:t>
      </w:r>
      <w:r w:rsidR="002125CB" w:rsidRPr="00273D2C">
        <w:rPr>
          <w:rFonts w:asciiTheme="minorHAnsi" w:hAnsiTheme="minorHAnsi" w:cs="Calibri"/>
          <w:color w:val="000000" w:themeColor="text1"/>
          <w:sz w:val="21"/>
          <w:szCs w:val="21"/>
        </w:rPr>
        <w:t>instytucjonalnej</w:t>
      </w:r>
      <w:r w:rsidR="0003797C" w:rsidRPr="00273D2C">
        <w:rPr>
          <w:rFonts w:asciiTheme="minorHAnsi" w:hAnsiTheme="minorHAnsi" w:cs="Calibri"/>
          <w:color w:val="000000" w:themeColor="text1"/>
          <w:sz w:val="21"/>
          <w:szCs w:val="21"/>
        </w:rPr>
        <w:t>).</w:t>
      </w:r>
      <w:r w:rsidR="00273D2C" w:rsidRPr="00273D2C">
        <w:t xml:space="preserve"> </w:t>
      </w:r>
      <w:r w:rsidR="00273D2C" w:rsidRPr="00273D2C">
        <w:rPr>
          <w:rFonts w:asciiTheme="minorHAnsi" w:hAnsiTheme="minorHAnsi" w:cs="Calibri"/>
          <w:color w:val="000000" w:themeColor="text1"/>
          <w:sz w:val="21"/>
          <w:szCs w:val="21"/>
        </w:rPr>
        <w:t>Przy czym niniejsza rekrutacja dotyczy pracowników wydziałów jednostek uczelni zaangażow</w:t>
      </w:r>
      <w:r w:rsidR="004577D2">
        <w:rPr>
          <w:rFonts w:asciiTheme="minorHAnsi" w:hAnsiTheme="minorHAnsi" w:cs="Calibri"/>
          <w:color w:val="000000" w:themeColor="text1"/>
          <w:sz w:val="21"/>
          <w:szCs w:val="21"/>
        </w:rPr>
        <w:t>anych w realizację proje</w:t>
      </w:r>
      <w:r w:rsidR="00D01667">
        <w:rPr>
          <w:rFonts w:asciiTheme="minorHAnsi" w:hAnsiTheme="minorHAnsi" w:cs="Calibri"/>
          <w:color w:val="000000" w:themeColor="text1"/>
          <w:sz w:val="21"/>
          <w:szCs w:val="21"/>
        </w:rPr>
        <w:t>ktu 2019 – 1- PL01 –KA107-062993</w:t>
      </w:r>
      <w:r w:rsidR="00273D2C" w:rsidRPr="00273D2C">
        <w:rPr>
          <w:rFonts w:asciiTheme="minorHAnsi" w:hAnsiTheme="minorHAnsi" w:cs="Calibri"/>
          <w:color w:val="000000" w:themeColor="text1"/>
          <w:sz w:val="21"/>
          <w:szCs w:val="21"/>
        </w:rPr>
        <w:t xml:space="preserve">.   </w:t>
      </w:r>
    </w:p>
    <w:p w:rsidR="00BF5C25" w:rsidRPr="003E1CEF" w:rsidRDefault="002125CB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Osoba zainteresowana wyjazdem w ramach Programu Erasmus+ składa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w terminie określonym przez Uczelnianego Koordynatora Programu Erasmus+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za pomocą strony internetowej </w:t>
      </w:r>
      <w:hyperlink r:id="rId10" w:history="1">
        <w:r w:rsidR="001634FF"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75291B">
        <w:rPr>
          <w:rStyle w:val="Hipercze"/>
          <w:rFonts w:asciiTheme="minorHAnsi" w:hAnsiTheme="minorHAnsi" w:cs="Calibri"/>
          <w:color w:val="000000" w:themeColor="text1"/>
          <w:sz w:val="21"/>
          <w:szCs w:val="21"/>
        </w:rPr>
        <w:t>: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2125CB" w:rsidRPr="003E1CEF" w:rsidRDefault="002125CB" w:rsidP="000B115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formularz zgłoszeniowy </w:t>
      </w:r>
      <w:r w:rsidR="00AE730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online </w:t>
      </w:r>
    </w:p>
    <w:p w:rsidR="000069A6" w:rsidRPr="003E1CEF" w:rsidRDefault="002125CB" w:rsidP="0075291B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C357E4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 xml:space="preserve">skan </w:t>
      </w:r>
      <w:r w:rsidR="0075291B" w:rsidRPr="00C357E4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 xml:space="preserve">Staff mobility for Teaching. </w:t>
      </w:r>
      <w:r w:rsidR="0075291B" w:rsidRPr="0075291B">
        <w:rPr>
          <w:rFonts w:asciiTheme="minorHAnsi" w:hAnsiTheme="minorHAnsi" w:cs="Calibri"/>
          <w:i/>
          <w:color w:val="000000" w:themeColor="text1"/>
          <w:sz w:val="21"/>
          <w:szCs w:val="21"/>
        </w:rPr>
        <w:t>Mobility Agreement</w:t>
      </w:r>
      <w:r w:rsidR="00AE730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(jako załączni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>k do formularza zgłoszeniowego), podpisany przez pracownika, zatwierdzony podpisem ze strony uczelni przyjmując</w:t>
      </w:r>
      <w:r w:rsidR="000069A6" w:rsidRPr="003E1CEF">
        <w:rPr>
          <w:rFonts w:asciiTheme="minorHAnsi" w:hAnsiTheme="minorHAnsi" w:cs="Calibri"/>
          <w:color w:val="000000" w:themeColor="text1"/>
          <w:sz w:val="21"/>
          <w:szCs w:val="21"/>
        </w:rPr>
        <w:t>ej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 xml:space="preserve"> oraz dziekana/prodziekana w</w:t>
      </w:r>
      <w:r w:rsidR="000B1156">
        <w:rPr>
          <w:rFonts w:asciiTheme="minorHAnsi" w:hAnsiTheme="minorHAnsi" w:cs="Calibri"/>
          <w:color w:val="000000" w:themeColor="text1"/>
          <w:sz w:val="21"/>
          <w:szCs w:val="21"/>
        </w:rPr>
        <w:t>ydziału</w:t>
      </w:r>
      <w:r w:rsidR="007943F0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943F0" w:rsidRPr="00F37FAD">
        <w:rPr>
          <w:rFonts w:asciiTheme="minorHAnsi" w:hAnsiTheme="minorHAnsi" w:cs="Calibri"/>
          <w:color w:val="000000" w:themeColor="text1"/>
          <w:sz w:val="21"/>
          <w:szCs w:val="21"/>
        </w:rPr>
        <w:t>UZ</w:t>
      </w:r>
      <w:r w:rsidR="007D2387" w:rsidRPr="00F37FAD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</w:p>
    <w:p w:rsidR="00F0647F" w:rsidRDefault="00AE730A" w:rsidP="00F0647F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Wysłanie formularza zgłoszeniowego jest jednoznaczne z akceptacją niniejszych Zasad realizacji 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yjazdów pracownikó</w:t>
      </w:r>
      <w:r w:rsidR="00C50CE6">
        <w:rPr>
          <w:rFonts w:asciiTheme="minorHAnsi" w:hAnsiTheme="minorHAnsi" w:cs="Calibri"/>
          <w:color w:val="000000" w:themeColor="text1"/>
          <w:sz w:val="21"/>
          <w:szCs w:val="21"/>
        </w:rPr>
        <w:t>w. Na stronie interne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towej </w:t>
      </w:r>
      <w:hyperlink r:id="rId11" w:history="1">
        <w:r w:rsidR="003E1CEF"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opubli</w:t>
      </w:r>
      <w:r w:rsidR="007A48BB">
        <w:rPr>
          <w:rFonts w:asciiTheme="minorHAnsi" w:hAnsiTheme="minorHAnsi" w:cs="Calibri"/>
          <w:color w:val="000000" w:themeColor="text1"/>
          <w:sz w:val="21"/>
          <w:szCs w:val="21"/>
        </w:rPr>
        <w:t xml:space="preserve">kowane są niniejsze zasady,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 xml:space="preserve">zór umowy na wyjazd pracownika oraz wzór </w:t>
      </w:r>
      <w:r w:rsidR="006B51F1" w:rsidRPr="006B51F1">
        <w:rPr>
          <w:rFonts w:asciiTheme="minorHAnsi" w:hAnsiTheme="minorHAnsi" w:cs="Calibri"/>
          <w:color w:val="000000" w:themeColor="text1"/>
          <w:sz w:val="21"/>
          <w:szCs w:val="21"/>
        </w:rPr>
        <w:t>STAFF MOBILITY FOR TEACHING, MOBILITY AGREEMENT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FF3EC2" w:rsidRDefault="00FF3EC2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F0647F" w:rsidRPr="004577D2" w:rsidRDefault="00F0647F" w:rsidP="00F0647F">
      <w:pPr>
        <w:jc w:val="both"/>
        <w:rPr>
          <w:rFonts w:asciiTheme="minorHAnsi" w:hAnsiTheme="minorHAnsi" w:cs="Calibri"/>
          <w:sz w:val="21"/>
          <w:szCs w:val="21"/>
        </w:rPr>
      </w:pPr>
      <w:r w:rsidRPr="004577D2">
        <w:rPr>
          <w:rFonts w:asciiTheme="minorHAnsi" w:hAnsiTheme="minorHAnsi" w:cs="Calibri"/>
          <w:sz w:val="21"/>
          <w:szCs w:val="21"/>
        </w:rPr>
        <w:t xml:space="preserve">Biuro  Współpracy z Zagranicą dokona oceny formalnej złożonych aplikacji polegającej na sprawdzeniu poprawności złożonych dokumentów (spójności formularza zgłoszeniowego z załączonym Staff Mobility Agreement for Teaching, zgodności celu wyjazdu w zasadami programu, zgodności z zasadami rekrutacji i  kompletności dokumentów).  </w:t>
      </w:r>
    </w:p>
    <w:p w:rsidR="00F0647F" w:rsidRPr="004577D2" w:rsidRDefault="00F0647F" w:rsidP="00F0647F">
      <w:pPr>
        <w:jc w:val="both"/>
        <w:rPr>
          <w:rFonts w:asciiTheme="minorHAnsi" w:hAnsiTheme="minorHAnsi" w:cs="Calibri"/>
          <w:sz w:val="21"/>
          <w:szCs w:val="21"/>
        </w:rPr>
      </w:pPr>
      <w:r w:rsidRPr="004577D2">
        <w:rPr>
          <w:rFonts w:asciiTheme="minorHAnsi" w:hAnsiTheme="minorHAnsi" w:cs="Calibri"/>
          <w:sz w:val="21"/>
          <w:szCs w:val="21"/>
        </w:rPr>
        <w:t>Zgłoszenia</w:t>
      </w:r>
    </w:p>
    <w:p w:rsidR="00F0647F" w:rsidRPr="004577D2" w:rsidRDefault="00F0647F" w:rsidP="00F0647F">
      <w:pPr>
        <w:pStyle w:val="Akapitzlist"/>
        <w:numPr>
          <w:ilvl w:val="0"/>
          <w:numId w:val="25"/>
        </w:numPr>
        <w:jc w:val="both"/>
        <w:rPr>
          <w:rFonts w:asciiTheme="minorHAnsi" w:hAnsiTheme="minorHAnsi" w:cs="Calibri"/>
          <w:sz w:val="21"/>
          <w:szCs w:val="21"/>
        </w:rPr>
      </w:pPr>
      <w:r w:rsidRPr="004577D2">
        <w:rPr>
          <w:rFonts w:asciiTheme="minorHAnsi" w:hAnsiTheme="minorHAnsi" w:cs="Calibri"/>
          <w:sz w:val="21"/>
          <w:szCs w:val="21"/>
        </w:rPr>
        <w:t>niekompletne lub zawierające błędy,</w:t>
      </w:r>
    </w:p>
    <w:p w:rsidR="00F0647F" w:rsidRPr="004577D2" w:rsidRDefault="00F0647F" w:rsidP="00F0647F">
      <w:pPr>
        <w:pStyle w:val="Akapitzlist"/>
        <w:numPr>
          <w:ilvl w:val="0"/>
          <w:numId w:val="24"/>
        </w:numPr>
        <w:jc w:val="both"/>
        <w:rPr>
          <w:rFonts w:asciiTheme="minorHAnsi" w:hAnsiTheme="minorHAnsi" w:cs="Calibri"/>
          <w:sz w:val="21"/>
          <w:szCs w:val="21"/>
        </w:rPr>
      </w:pPr>
      <w:r w:rsidRPr="004577D2">
        <w:rPr>
          <w:rFonts w:asciiTheme="minorHAnsi" w:hAnsiTheme="minorHAnsi" w:cs="Calibri"/>
          <w:sz w:val="21"/>
          <w:szCs w:val="21"/>
        </w:rPr>
        <w:t>osób deklarujących zbyt niski poziom znajomości języka obcego w stosunku do poziomu wymaganego w warunkach rekrutacji</w:t>
      </w:r>
    </w:p>
    <w:p w:rsidR="00F0647F" w:rsidRPr="004577D2" w:rsidRDefault="00F0647F" w:rsidP="00F0647F">
      <w:pPr>
        <w:jc w:val="both"/>
        <w:rPr>
          <w:rFonts w:asciiTheme="minorHAnsi" w:hAnsiTheme="minorHAnsi" w:cs="Calibri"/>
          <w:sz w:val="21"/>
          <w:szCs w:val="21"/>
        </w:rPr>
      </w:pPr>
      <w:r w:rsidRPr="004577D2">
        <w:rPr>
          <w:rFonts w:asciiTheme="minorHAnsi" w:hAnsiTheme="minorHAnsi" w:cs="Calibri"/>
          <w:sz w:val="21"/>
          <w:szCs w:val="21"/>
        </w:rPr>
        <w:t xml:space="preserve">będą odrzucane z przyczyn formalnych. </w:t>
      </w:r>
    </w:p>
    <w:p w:rsidR="00F0647F" w:rsidRPr="004577D2" w:rsidRDefault="00F0647F" w:rsidP="000B1156">
      <w:pPr>
        <w:jc w:val="both"/>
        <w:rPr>
          <w:rFonts w:asciiTheme="minorHAnsi" w:hAnsiTheme="minorHAnsi" w:cs="Calibri"/>
          <w:sz w:val="21"/>
          <w:szCs w:val="21"/>
        </w:rPr>
      </w:pPr>
    </w:p>
    <w:p w:rsidR="008E5276" w:rsidRPr="004577D2" w:rsidRDefault="00F0647F" w:rsidP="000B1156">
      <w:pPr>
        <w:jc w:val="both"/>
        <w:rPr>
          <w:rFonts w:asciiTheme="minorHAnsi" w:hAnsiTheme="minorHAnsi" w:cs="Calibri"/>
          <w:b/>
          <w:sz w:val="21"/>
          <w:szCs w:val="21"/>
        </w:rPr>
      </w:pPr>
      <w:r w:rsidRPr="004577D2">
        <w:rPr>
          <w:rFonts w:asciiTheme="minorHAnsi" w:hAnsiTheme="minorHAnsi" w:cs="Calibri"/>
          <w:sz w:val="21"/>
          <w:szCs w:val="21"/>
        </w:rPr>
        <w:t xml:space="preserve">Następnie </w:t>
      </w:r>
      <w:r w:rsidR="007209EA" w:rsidRPr="004577D2">
        <w:rPr>
          <w:rFonts w:asciiTheme="minorHAnsi" w:hAnsiTheme="minorHAnsi" w:cs="Calibri"/>
          <w:b/>
          <w:sz w:val="21"/>
          <w:szCs w:val="21"/>
        </w:rPr>
        <w:t>na koniec każdego miesiąca</w:t>
      </w:r>
      <w:r w:rsidR="007209EA" w:rsidRPr="004577D2">
        <w:rPr>
          <w:rFonts w:asciiTheme="minorHAnsi" w:hAnsiTheme="minorHAnsi" w:cs="Calibri"/>
          <w:sz w:val="21"/>
          <w:szCs w:val="21"/>
        </w:rPr>
        <w:t xml:space="preserve"> </w:t>
      </w:r>
      <w:r w:rsidR="00550253" w:rsidRPr="004577D2">
        <w:rPr>
          <w:rFonts w:asciiTheme="minorHAnsi" w:hAnsiTheme="minorHAnsi" w:cs="Calibri"/>
          <w:sz w:val="21"/>
          <w:szCs w:val="21"/>
        </w:rPr>
        <w:t xml:space="preserve">poprawne formalnie </w:t>
      </w:r>
      <w:r w:rsidRPr="004577D2">
        <w:rPr>
          <w:rFonts w:asciiTheme="minorHAnsi" w:hAnsiTheme="minorHAnsi" w:cs="Calibri"/>
          <w:sz w:val="21"/>
          <w:szCs w:val="21"/>
        </w:rPr>
        <w:t>d</w:t>
      </w:r>
      <w:r w:rsidR="001B7B58" w:rsidRPr="004577D2">
        <w:rPr>
          <w:rFonts w:asciiTheme="minorHAnsi" w:hAnsiTheme="minorHAnsi" w:cs="Calibri"/>
          <w:sz w:val="21"/>
          <w:szCs w:val="21"/>
        </w:rPr>
        <w:t xml:space="preserve">okumenty </w:t>
      </w:r>
      <w:r w:rsidR="00FB34F2" w:rsidRPr="004577D2">
        <w:rPr>
          <w:rFonts w:asciiTheme="minorHAnsi" w:hAnsiTheme="minorHAnsi" w:cs="Calibri"/>
          <w:sz w:val="21"/>
          <w:szCs w:val="21"/>
        </w:rPr>
        <w:t>aplikacyjne</w:t>
      </w:r>
      <w:r w:rsidRPr="004577D2">
        <w:rPr>
          <w:rFonts w:asciiTheme="minorHAnsi" w:hAnsiTheme="minorHAnsi" w:cs="Calibri"/>
          <w:sz w:val="21"/>
          <w:szCs w:val="21"/>
        </w:rPr>
        <w:t xml:space="preserve"> </w:t>
      </w:r>
      <w:r w:rsidR="00FB34F2" w:rsidRPr="004577D2">
        <w:rPr>
          <w:rFonts w:asciiTheme="minorHAnsi" w:hAnsiTheme="minorHAnsi" w:cs="Calibri"/>
          <w:sz w:val="21"/>
          <w:szCs w:val="21"/>
        </w:rPr>
        <w:t xml:space="preserve"> przekazywane są </w:t>
      </w:r>
      <w:r w:rsidR="00AB3EF8" w:rsidRPr="004577D2">
        <w:rPr>
          <w:rFonts w:asciiTheme="minorHAnsi" w:hAnsiTheme="minorHAnsi" w:cs="Calibri"/>
          <w:sz w:val="21"/>
          <w:szCs w:val="21"/>
        </w:rPr>
        <w:t>przez</w:t>
      </w:r>
      <w:r w:rsidRPr="004577D2">
        <w:rPr>
          <w:rFonts w:asciiTheme="minorHAnsi" w:hAnsiTheme="minorHAnsi" w:cs="Calibri"/>
          <w:sz w:val="21"/>
          <w:szCs w:val="21"/>
        </w:rPr>
        <w:t xml:space="preserve"> Biuro </w:t>
      </w:r>
      <w:r w:rsidR="00AB3EF8" w:rsidRPr="004577D2">
        <w:rPr>
          <w:rFonts w:asciiTheme="minorHAnsi" w:hAnsiTheme="minorHAnsi" w:cs="Calibri"/>
          <w:sz w:val="21"/>
          <w:szCs w:val="21"/>
        </w:rPr>
        <w:t xml:space="preserve"> Współpracy z Zagranicą </w:t>
      </w:r>
      <w:r w:rsidR="0075291B" w:rsidRPr="004577D2">
        <w:rPr>
          <w:rFonts w:asciiTheme="minorHAnsi" w:hAnsiTheme="minorHAnsi" w:cs="Calibri"/>
          <w:sz w:val="21"/>
          <w:szCs w:val="21"/>
        </w:rPr>
        <w:t>na w</w:t>
      </w:r>
      <w:r w:rsidR="00FB34F2" w:rsidRPr="004577D2">
        <w:rPr>
          <w:rFonts w:asciiTheme="minorHAnsi" w:hAnsiTheme="minorHAnsi" w:cs="Calibri"/>
          <w:sz w:val="21"/>
          <w:szCs w:val="21"/>
        </w:rPr>
        <w:t>ydział</w:t>
      </w:r>
      <w:r w:rsidR="001B7B58" w:rsidRPr="004577D2">
        <w:rPr>
          <w:rFonts w:asciiTheme="minorHAnsi" w:hAnsiTheme="minorHAnsi" w:cs="Calibri"/>
          <w:b/>
          <w:sz w:val="21"/>
          <w:szCs w:val="21"/>
        </w:rPr>
        <w:t xml:space="preserve">. </w:t>
      </w:r>
      <w:r w:rsidR="00F37FAD" w:rsidRPr="004577D2">
        <w:rPr>
          <w:rFonts w:asciiTheme="minorHAnsi" w:hAnsiTheme="minorHAnsi" w:cs="Calibri"/>
          <w:b/>
          <w:sz w:val="21"/>
          <w:szCs w:val="21"/>
        </w:rPr>
        <w:t xml:space="preserve"> </w:t>
      </w:r>
    </w:p>
    <w:p w:rsidR="00FB34F2" w:rsidRPr="005F40DB" w:rsidRDefault="00B455C5" w:rsidP="000B1156">
      <w:pPr>
        <w:jc w:val="both"/>
        <w:rPr>
          <w:rFonts w:asciiTheme="minorHAnsi" w:hAnsiTheme="minorHAnsi" w:cs="Calibri"/>
          <w:b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Na potrzeby kwalifikacji powoływana jest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przez d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ziekana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 w:rsidR="000B1156">
        <w:rPr>
          <w:rFonts w:asciiTheme="minorHAnsi" w:hAnsiTheme="minorHAnsi" w:cs="Calibri"/>
          <w:color w:val="000000" w:themeColor="text1"/>
          <w:sz w:val="21"/>
          <w:szCs w:val="21"/>
        </w:rPr>
        <w:t>ydziałowa komisja r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ekrutacyjna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ds. Erasmus+</w:t>
      </w:r>
      <w:r w:rsidR="00F73220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Skład k</w:t>
      </w:r>
      <w:r w:rsidR="00FB34F2" w:rsidRPr="003E1CEF">
        <w:rPr>
          <w:rFonts w:asciiTheme="minorHAnsi" w:hAnsiTheme="minorHAnsi" w:cs="Calibri"/>
          <w:color w:val="000000" w:themeColor="text1"/>
          <w:sz w:val="21"/>
          <w:szCs w:val="21"/>
        </w:rPr>
        <w:t>omisji ustalany jest indy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widualnie dla każdego w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ydziału, </w:t>
      </w:r>
      <w:r w:rsidR="00FB34F2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jednak musi zawierać nie mniej niż 2 osoby, przy czym w składzie Komisji przynajmniej </w:t>
      </w:r>
      <w:r w:rsidR="00FB34F2" w:rsidRPr="005F40DB">
        <w:rPr>
          <w:rFonts w:asciiTheme="minorHAnsi" w:hAnsiTheme="minorHAnsi" w:cs="Calibri"/>
          <w:sz w:val="21"/>
          <w:szCs w:val="21"/>
        </w:rPr>
        <w:t xml:space="preserve">jedna </w:t>
      </w:r>
      <w:r w:rsidR="007D2387" w:rsidRPr="005F40DB">
        <w:rPr>
          <w:rFonts w:asciiTheme="minorHAnsi" w:hAnsiTheme="minorHAnsi" w:cs="Calibri"/>
          <w:sz w:val="21"/>
          <w:szCs w:val="21"/>
        </w:rPr>
        <w:t xml:space="preserve">osoba </w:t>
      </w:r>
      <w:r w:rsidR="00FB34F2" w:rsidRPr="005F40DB">
        <w:rPr>
          <w:rFonts w:asciiTheme="minorHAnsi" w:hAnsiTheme="minorHAnsi" w:cs="Calibri"/>
          <w:sz w:val="21"/>
          <w:szCs w:val="21"/>
        </w:rPr>
        <w:t>jest koordynatorem wydziałowym/instytutowym Programu Erasmus+. W sytuacji, gdy koordynator wydziałowy/instytuto</w:t>
      </w:r>
      <w:r w:rsidRPr="005F40DB">
        <w:rPr>
          <w:rFonts w:asciiTheme="minorHAnsi" w:hAnsiTheme="minorHAnsi" w:cs="Calibri"/>
          <w:sz w:val="21"/>
          <w:szCs w:val="21"/>
        </w:rPr>
        <w:t>wy Programu Erasmus+  jest osobą</w:t>
      </w:r>
      <w:r w:rsidR="00FB34F2" w:rsidRPr="005F40DB">
        <w:rPr>
          <w:rFonts w:asciiTheme="minorHAnsi" w:hAnsiTheme="minorHAnsi" w:cs="Calibri"/>
          <w:sz w:val="21"/>
          <w:szCs w:val="21"/>
        </w:rPr>
        <w:t>, która również złożyła wniosek na wyjazd</w:t>
      </w:r>
      <w:r w:rsidR="0075291B" w:rsidRPr="005F40DB">
        <w:rPr>
          <w:rFonts w:asciiTheme="minorHAnsi" w:hAnsiTheme="minorHAnsi" w:cs="Calibri"/>
          <w:sz w:val="21"/>
          <w:szCs w:val="21"/>
        </w:rPr>
        <w:t xml:space="preserve"> w ramach rekrutacji – d</w:t>
      </w:r>
      <w:r w:rsidR="00FB34F2" w:rsidRPr="005F40DB">
        <w:rPr>
          <w:rFonts w:asciiTheme="minorHAnsi" w:hAnsiTheme="minorHAnsi" w:cs="Calibri"/>
          <w:sz w:val="21"/>
          <w:szCs w:val="21"/>
        </w:rPr>
        <w:t>ziekan wyzn</w:t>
      </w:r>
      <w:r w:rsidRPr="005F40DB">
        <w:rPr>
          <w:rFonts w:asciiTheme="minorHAnsi" w:hAnsiTheme="minorHAnsi" w:cs="Calibri"/>
          <w:sz w:val="21"/>
          <w:szCs w:val="21"/>
        </w:rPr>
        <w:t xml:space="preserve">aczy </w:t>
      </w:r>
      <w:r w:rsidR="007D2387" w:rsidRPr="005F40DB">
        <w:rPr>
          <w:rFonts w:asciiTheme="minorHAnsi" w:hAnsiTheme="minorHAnsi" w:cs="Calibri"/>
          <w:sz w:val="21"/>
          <w:szCs w:val="21"/>
        </w:rPr>
        <w:t>na</w:t>
      </w:r>
      <w:r w:rsidRPr="005F40DB">
        <w:rPr>
          <w:rFonts w:asciiTheme="minorHAnsi" w:hAnsiTheme="minorHAnsi" w:cs="Calibri"/>
          <w:sz w:val="21"/>
          <w:szCs w:val="21"/>
        </w:rPr>
        <w:t xml:space="preserve"> jego miejsce inną osobę zorientowaną w sprawach związanych z realizacją Programu Erasmus+. </w:t>
      </w:r>
    </w:p>
    <w:p w:rsidR="008E5276" w:rsidRPr="005F40DB" w:rsidRDefault="008E5276" w:rsidP="000B1156">
      <w:pPr>
        <w:jc w:val="both"/>
        <w:rPr>
          <w:rFonts w:asciiTheme="minorHAnsi" w:hAnsiTheme="minorHAnsi" w:cs="Calibri"/>
          <w:sz w:val="21"/>
          <w:szCs w:val="21"/>
        </w:rPr>
      </w:pPr>
    </w:p>
    <w:p w:rsidR="00FF3EC2" w:rsidRDefault="00FF3EC2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F8203D" w:rsidRPr="00F0647F" w:rsidRDefault="00AE730A" w:rsidP="000B1156">
      <w:pPr>
        <w:jc w:val="both"/>
        <w:rPr>
          <w:rFonts w:asciiTheme="minorHAnsi" w:hAnsiTheme="minorHAnsi" w:cs="Calibri"/>
          <w:color w:val="FF33CC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Kwalifikacj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a odbywa się na postawie oceny </w:t>
      </w:r>
      <w:r w:rsidR="006B51F1" w:rsidRPr="006B51F1">
        <w:rPr>
          <w:rFonts w:asciiTheme="minorHAnsi" w:hAnsiTheme="minorHAnsi" w:cs="Calibri"/>
          <w:color w:val="000000" w:themeColor="text1"/>
          <w:sz w:val="21"/>
          <w:szCs w:val="21"/>
        </w:rPr>
        <w:t xml:space="preserve">STAFF MOBILITY FOR TEACHING, MOBILITY AGREEMENT </w:t>
      </w:r>
      <w:r w:rsidR="0075291B" w:rsidRPr="0084788B">
        <w:rPr>
          <w:rFonts w:asciiTheme="minorHAnsi" w:hAnsiTheme="minorHAnsi" w:cs="Calibri"/>
          <w:color w:val="000000" w:themeColor="text1"/>
          <w:sz w:val="21"/>
          <w:szCs w:val="21"/>
        </w:rPr>
        <w:t>(</w:t>
      </w:r>
      <w:r w:rsidRPr="0084788B">
        <w:rPr>
          <w:rFonts w:asciiTheme="minorHAnsi" w:hAnsiTheme="minorHAnsi" w:cs="Calibri"/>
          <w:color w:val="000000" w:themeColor="text1"/>
          <w:sz w:val="21"/>
          <w:szCs w:val="21"/>
        </w:rPr>
        <w:t xml:space="preserve">stanowiącego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integralną część wniosku zgłoszenioweg</w:t>
      </w:r>
      <w:r w:rsidRPr="005F40DB">
        <w:rPr>
          <w:rFonts w:asciiTheme="minorHAnsi" w:hAnsiTheme="minorHAnsi" w:cs="Calibri"/>
          <w:sz w:val="21"/>
          <w:szCs w:val="21"/>
        </w:rPr>
        <w:t>o</w:t>
      </w:r>
      <w:r w:rsidR="007D2387" w:rsidRPr="005F40DB">
        <w:rPr>
          <w:rFonts w:asciiTheme="minorHAnsi" w:hAnsiTheme="minorHAnsi" w:cs="Calibri"/>
          <w:sz w:val="21"/>
          <w:szCs w:val="21"/>
        </w:rPr>
        <w:t>)</w:t>
      </w:r>
      <w:r w:rsidRPr="005F40DB">
        <w:rPr>
          <w:rFonts w:asciiTheme="minorHAnsi" w:hAnsiTheme="minorHAnsi" w:cs="Calibri"/>
          <w:sz w:val="21"/>
          <w:szCs w:val="21"/>
        </w:rPr>
        <w:t>.</w:t>
      </w:r>
      <w:r w:rsidR="001634FF" w:rsidRPr="005F40DB">
        <w:rPr>
          <w:rFonts w:asciiTheme="minorHAnsi" w:hAnsiTheme="minorHAnsi" w:cs="Calibri"/>
          <w:sz w:val="21"/>
          <w:szCs w:val="21"/>
        </w:rPr>
        <w:t xml:space="preserve">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Komisja dokonując oceny programu </w:t>
      </w:r>
      <w:r w:rsidR="00AB3EF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bierze </w:t>
      </w:r>
      <w:r w:rsidR="001634F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pod uwagę następujące elementy: konkretność zdefiniowanego celu wyjazdu, szczegółowość programu oraz planowane efekty wyjazdu. </w:t>
      </w:r>
    </w:p>
    <w:p w:rsidR="00FF3EC2" w:rsidRDefault="00FF3EC2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</w:p>
    <w:p w:rsidR="00F8203D" w:rsidRPr="003E1CEF" w:rsidRDefault="00F8203D" w:rsidP="000B1156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 procesie kwalifikacji preferencyjnie traktowane będą</w:t>
      </w:r>
      <w:r w:rsidRPr="003E1CEF">
        <w:rPr>
          <w:rFonts w:asciiTheme="minorHAnsi" w:hAnsiTheme="minorHAnsi"/>
          <w:color w:val="000000" w:themeColor="text1"/>
        </w:rPr>
        <w:t xml:space="preserve"> (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 przypadku spełnienia w równym stopniu kryteriów jakościowych dotyczących przygotowania IPN w porównaniu z kandydatami składającymi kolejne wnioski</w:t>
      </w:r>
      <w:r w:rsidR="007B2AD2">
        <w:rPr>
          <w:rFonts w:asciiTheme="minorHAnsi" w:hAnsiTheme="minorHAnsi" w:cs="Calibri"/>
          <w:color w:val="000000" w:themeColor="text1"/>
          <w:sz w:val="21"/>
          <w:szCs w:val="21"/>
        </w:rPr>
        <w:t>)</w:t>
      </w:r>
      <w:r w:rsid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: </w:t>
      </w:r>
    </w:p>
    <w:p w:rsidR="001634FF" w:rsidRPr="00F37FAD" w:rsidRDefault="00F8203D" w:rsidP="000B115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osoby, których </w:t>
      </w:r>
      <w:r w:rsidR="00316ABC" w:rsidRPr="00F37FAD">
        <w:rPr>
          <w:rFonts w:asciiTheme="minorHAnsi" w:hAnsiTheme="minorHAnsi" w:cs="Calibri"/>
          <w:color w:val="000000" w:themeColor="text1"/>
          <w:sz w:val="21"/>
          <w:szCs w:val="21"/>
        </w:rPr>
        <w:t>wyjazdy</w:t>
      </w:r>
      <w:r w:rsidR="001634FF"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zostaną uznane za przyczyniające się do rozwoju internacjonalizacji wydziału/uczelni. </w:t>
      </w: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DC6A81" w:rsidRPr="00F37FAD" w:rsidRDefault="00DC6A81" w:rsidP="000B115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>osoby posiadające doświa</w:t>
      </w:r>
      <w:r w:rsidR="007943F0" w:rsidRPr="00F37FAD">
        <w:rPr>
          <w:rFonts w:asciiTheme="minorHAnsi" w:hAnsiTheme="minorHAnsi" w:cs="Calibri"/>
          <w:color w:val="000000" w:themeColor="text1"/>
          <w:sz w:val="21"/>
          <w:szCs w:val="21"/>
        </w:rPr>
        <w:t>dczenie we współpracy z uczelnią</w:t>
      </w: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przyjmującą</w:t>
      </w:r>
      <w:r w:rsidR="007943F0" w:rsidRPr="00F37FAD">
        <w:rPr>
          <w:rFonts w:asciiTheme="minorHAnsi" w:hAnsiTheme="minorHAnsi" w:cs="Calibri"/>
          <w:color w:val="000000" w:themeColor="text1"/>
          <w:sz w:val="21"/>
          <w:szCs w:val="21"/>
        </w:rPr>
        <w:t>.</w:t>
      </w:r>
    </w:p>
    <w:p w:rsidR="00F70337" w:rsidRPr="008E71FE" w:rsidRDefault="000B1156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FF0000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Wydziałowa komisja r</w:t>
      </w:r>
      <w:r w:rsidR="00BE6818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ekrutacyjna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ds. Erasmus+ </w:t>
      </w:r>
      <w:r w:rsidR="008E5276" w:rsidRPr="003E1CEF">
        <w:rPr>
          <w:rFonts w:asciiTheme="minorHAnsi" w:hAnsiTheme="minorHAnsi" w:cs="Calibri"/>
          <w:color w:val="000000" w:themeColor="text1"/>
          <w:sz w:val="21"/>
          <w:szCs w:val="21"/>
        </w:rPr>
        <w:t>dokonuje kwalifikacji oraz przygotowuje  protokół z rekrutacji zawierający listę rankingową zgłoszeń</w:t>
      </w:r>
      <w:r w:rsidR="008E5276"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7943F0" w:rsidRP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osób </w:t>
      </w:r>
      <w:r w:rsidR="008E5276" w:rsidRPr="003E1CEF">
        <w:rPr>
          <w:rFonts w:asciiTheme="minorHAnsi" w:hAnsiTheme="minorHAnsi" w:cs="Calibri"/>
          <w:color w:val="000000" w:themeColor="text1"/>
          <w:sz w:val="21"/>
          <w:szCs w:val="21"/>
        </w:rPr>
        <w:t>biorących udział w r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>ekrutacji. Protokół zatwierdza dziekan/prodziekan w</w:t>
      </w:r>
      <w:r w:rsidR="008E5276" w:rsidRPr="003E1CEF">
        <w:rPr>
          <w:rFonts w:asciiTheme="minorHAnsi" w:hAnsiTheme="minorHAnsi" w:cs="Calibri"/>
          <w:color w:val="000000" w:themeColor="text1"/>
          <w:sz w:val="21"/>
          <w:szCs w:val="21"/>
        </w:rPr>
        <w:t>ydziału. Protokół wraz z listą rankingową przekazywany jest do Uczelnianego Koordynatora Programu Erasmus+</w:t>
      </w:r>
      <w:r w:rsidR="0075291B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1B7B58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8659AE" w:rsidRPr="006B51F1" w:rsidRDefault="00F70337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FF3EC2">
        <w:rPr>
          <w:rFonts w:asciiTheme="minorHAnsi" w:hAnsiTheme="minorHAnsi" w:cs="Calibri"/>
          <w:sz w:val="21"/>
          <w:szCs w:val="21"/>
        </w:rPr>
        <w:lastRenderedPageBreak/>
        <w:t>Środki na realizację wyjazdów przyznawane są w ilości określonej w ramach wewnętrznego podziału grantu zgodnie z kolejnością wpływu protokołów z rekrutacji</w:t>
      </w:r>
      <w:r w:rsidR="004730CC" w:rsidRPr="00FF3EC2">
        <w:rPr>
          <w:rFonts w:asciiTheme="minorHAnsi" w:hAnsiTheme="minorHAnsi" w:cs="Calibri"/>
          <w:sz w:val="21"/>
          <w:szCs w:val="21"/>
        </w:rPr>
        <w:t xml:space="preserve"> i na podstawie list rankingowych określonych w protokołach</w:t>
      </w:r>
      <w:r w:rsidRPr="00FF3EC2">
        <w:rPr>
          <w:rFonts w:asciiTheme="minorHAnsi" w:hAnsiTheme="minorHAnsi" w:cs="Calibri"/>
          <w:sz w:val="21"/>
          <w:szCs w:val="21"/>
        </w:rPr>
        <w:t xml:space="preserve">. O ewentualnych przesunięciach środków decyduje Prorektor ds. Nauki i Współpracy z Zagranicą. </w:t>
      </w:r>
    </w:p>
    <w:p w:rsidR="00F02FA6" w:rsidRPr="003E1CEF" w:rsidRDefault="008E5276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Uczelniany Koordynator Programu Erasmus+ za pomocą poczty elektronicznej powiadamia osoby biorące udział w rekrutacji </w:t>
      </w:r>
      <w:r w:rsidR="00BF5C25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 jej wynikach. </w:t>
      </w:r>
    </w:p>
    <w:p w:rsidR="00BC7DBD" w:rsidRPr="00F43892" w:rsidRDefault="005F40DB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FF33CC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>Od decyzji wydziałowej komisji r</w:t>
      </w:r>
      <w:r w:rsidR="00F02FA6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ekrutacyjnej </w:t>
      </w:r>
      <w:r w:rsidR="003E1CEF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ds. Erasmus+ </w:t>
      </w:r>
      <w:r w:rsidR="0084788B">
        <w:rPr>
          <w:rFonts w:asciiTheme="minorHAnsi" w:hAnsiTheme="minorHAnsi" w:cs="Calibri"/>
          <w:color w:val="000000" w:themeColor="text1"/>
          <w:sz w:val="21"/>
          <w:szCs w:val="21"/>
        </w:rPr>
        <w:t xml:space="preserve"> dotyczącej kwalifikacji osoby/wyjazdu </w:t>
      </w:r>
      <w:r w:rsidR="00F02FA6" w:rsidRPr="003E1CEF">
        <w:rPr>
          <w:rFonts w:asciiTheme="minorHAnsi" w:hAnsiTheme="minorHAnsi" w:cs="Calibri"/>
          <w:color w:val="000000" w:themeColor="text1"/>
          <w:sz w:val="21"/>
          <w:szCs w:val="21"/>
        </w:rPr>
        <w:t>przysługuje odwo</w:t>
      </w:r>
      <w:r w:rsidR="00F3433A">
        <w:rPr>
          <w:rFonts w:asciiTheme="minorHAnsi" w:hAnsiTheme="minorHAnsi" w:cs="Calibri"/>
          <w:color w:val="000000" w:themeColor="text1"/>
          <w:sz w:val="21"/>
          <w:szCs w:val="21"/>
        </w:rPr>
        <w:t>łanie do Prorektora ds. Nauki i </w:t>
      </w:r>
      <w:r w:rsidR="00F02FA6" w:rsidRPr="003E1CEF">
        <w:rPr>
          <w:rFonts w:asciiTheme="minorHAnsi" w:hAnsiTheme="minorHAnsi" w:cs="Calibri"/>
          <w:color w:val="000000" w:themeColor="text1"/>
          <w:sz w:val="21"/>
          <w:szCs w:val="21"/>
        </w:rPr>
        <w:t>Współpracy z Zagranicą. Odwołanie w formie pisemnej należy złożyć w terminie 7 dni od uzyskania inf</w:t>
      </w:r>
      <w:r w:rsidR="00BE6818" w:rsidRPr="003E1CEF">
        <w:rPr>
          <w:rFonts w:asciiTheme="minorHAnsi" w:hAnsiTheme="minorHAnsi" w:cs="Calibri"/>
          <w:color w:val="000000" w:themeColor="text1"/>
          <w:sz w:val="21"/>
          <w:szCs w:val="21"/>
        </w:rPr>
        <w:t>ormacji o wynikach rekrutacji.</w:t>
      </w:r>
      <w:r w:rsidR="00F43892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Pr="005F40DB">
        <w:rPr>
          <w:rFonts w:asciiTheme="minorHAnsi" w:hAnsiTheme="minorHAnsi" w:cs="Calibri"/>
          <w:sz w:val="21"/>
          <w:szCs w:val="21"/>
        </w:rPr>
        <w:t xml:space="preserve">Decyzja Prorektora jest ostateczna. </w:t>
      </w:r>
    </w:p>
    <w:p w:rsidR="00007AA6" w:rsidRPr="00C357E4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C357E4">
        <w:rPr>
          <w:rFonts w:asciiTheme="minorHAnsi" w:hAnsiTheme="minorHAnsi" w:cs="Calibri"/>
          <w:b/>
          <w:color w:val="000000" w:themeColor="text1"/>
          <w:sz w:val="21"/>
          <w:szCs w:val="21"/>
        </w:rPr>
        <w:t>Wyjazdy szkoleniowe</w:t>
      </w:r>
    </w:p>
    <w:p w:rsidR="00007AA6" w:rsidRPr="008E71FE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8E71FE">
        <w:rPr>
          <w:rFonts w:asciiTheme="minorHAnsi" w:hAnsiTheme="minorHAnsi" w:cs="Calibri"/>
          <w:color w:val="000000" w:themeColor="text1"/>
          <w:sz w:val="21"/>
          <w:szCs w:val="21"/>
        </w:rPr>
        <w:t xml:space="preserve">Pracownicy uczelni mogą wyjechać do partnerskich uczelni albo do instytucji nieakademickich za granicą (np. przedsiębiorstw, placówek badawczych, organizacji) w </w:t>
      </w:r>
      <w:r w:rsidRPr="008E71FE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celu doskonalenia swoich umiejętności i kwalifikacji, wymiany doświadczeń, poszerzania wiedzy w danej dziedzinie </w:t>
      </w:r>
      <w:r w:rsidRPr="008E71FE">
        <w:rPr>
          <w:rFonts w:asciiTheme="minorHAnsi" w:hAnsiTheme="minorHAnsi" w:cs="Calibri"/>
          <w:color w:val="000000" w:themeColor="text1"/>
          <w:sz w:val="21"/>
          <w:szCs w:val="21"/>
        </w:rPr>
        <w:t xml:space="preserve">(udział w szkoleniach, seminariach, warsztatach, wizyta studyjna, itp.). </w:t>
      </w:r>
    </w:p>
    <w:p w:rsidR="00007AA6" w:rsidRPr="00C357E4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C357E4">
        <w:rPr>
          <w:rFonts w:asciiTheme="minorHAnsi" w:hAnsiTheme="minorHAnsi" w:cs="Calibri"/>
          <w:color w:val="000000" w:themeColor="text1"/>
          <w:sz w:val="21"/>
          <w:szCs w:val="21"/>
        </w:rPr>
        <w:t xml:space="preserve">Wyjazd szkoleniowy trwa od </w:t>
      </w:r>
      <w:r>
        <w:rPr>
          <w:rFonts w:asciiTheme="minorHAnsi" w:hAnsiTheme="minorHAnsi" w:cs="Calibri"/>
          <w:b/>
          <w:color w:val="000000" w:themeColor="text1"/>
          <w:sz w:val="21"/>
          <w:szCs w:val="21"/>
        </w:rPr>
        <w:t>5</w:t>
      </w:r>
      <w:r w:rsidRPr="00C357E4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dni do 2 miesięcy, </w:t>
      </w:r>
      <w:r w:rsidRPr="00C357E4">
        <w:rPr>
          <w:rFonts w:asciiTheme="minorHAnsi" w:hAnsiTheme="minorHAnsi" w:cs="Calibri"/>
          <w:color w:val="000000" w:themeColor="text1"/>
          <w:sz w:val="21"/>
          <w:szCs w:val="21"/>
        </w:rPr>
        <w:t xml:space="preserve">(z wyłączeniem czasu podróży). </w:t>
      </w:r>
      <w:r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Jednakże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z uwagi na ograniczoną ilość środków </w:t>
      </w:r>
      <w:r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będą realizowane pobyty trwające maksymalnie </w:t>
      </w:r>
      <w:r w:rsidRPr="00C357E4">
        <w:rPr>
          <w:rFonts w:asciiTheme="minorHAnsi" w:hAnsiTheme="minorHAnsi" w:cs="Calibri"/>
          <w:b/>
          <w:color w:val="000000" w:themeColor="text1"/>
          <w:sz w:val="21"/>
          <w:szCs w:val="21"/>
        </w:rPr>
        <w:t>5 dni</w:t>
      </w:r>
      <w:r w:rsidRP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>Wyjazd o</w:t>
      </w:r>
      <w:r w:rsidRPr="00C357E4">
        <w:rPr>
          <w:rFonts w:asciiTheme="minorHAnsi" w:hAnsiTheme="minorHAnsi" w:cs="Calibri"/>
          <w:color w:val="000000" w:themeColor="text1"/>
          <w:sz w:val="21"/>
          <w:szCs w:val="21"/>
        </w:rPr>
        <w:t xml:space="preserve">dbywa się na podstawie wcześniej określonego </w:t>
      </w:r>
      <w:r w:rsidRPr="00C357E4">
        <w:rPr>
          <w:rFonts w:asciiTheme="minorHAnsi" w:hAnsiTheme="minorHAnsi" w:cs="Calibri"/>
          <w:i/>
          <w:color w:val="000000" w:themeColor="text1"/>
          <w:sz w:val="21"/>
          <w:szCs w:val="21"/>
        </w:rPr>
        <w:t>Staff Mobility For Training, Mobility Agreement</w:t>
      </w:r>
      <w:r>
        <w:rPr>
          <w:rFonts w:asciiTheme="minorHAnsi" w:hAnsiTheme="minorHAnsi" w:cs="Calibri"/>
          <w:sz w:val="21"/>
          <w:szCs w:val="21"/>
        </w:rPr>
        <w:t xml:space="preserve"> </w:t>
      </w:r>
      <w:r w:rsidRPr="00C357E4">
        <w:rPr>
          <w:rFonts w:asciiTheme="minorHAnsi" w:hAnsiTheme="minorHAnsi" w:cs="Calibri"/>
          <w:sz w:val="21"/>
          <w:szCs w:val="21"/>
        </w:rPr>
        <w:t xml:space="preserve"> </w:t>
      </w:r>
      <w:r w:rsidRPr="00C357E4">
        <w:rPr>
          <w:rFonts w:asciiTheme="minorHAnsi" w:hAnsiTheme="minorHAnsi" w:cs="Calibri"/>
          <w:color w:val="000000" w:themeColor="text1"/>
          <w:sz w:val="21"/>
          <w:szCs w:val="21"/>
        </w:rPr>
        <w:t xml:space="preserve">zawierającego zakładane cele, program szkolenia i oczekiwane rezultaty. </w:t>
      </w:r>
    </w:p>
    <w:p w:rsidR="00007AA6" w:rsidRPr="003E1CEF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Rekrutacja ma charakter ciągły. Dofinansowanie będzie przyznawane do momentu wyczerpania środków finansowych przeznaczonych na wyjazdy pracowników. </w:t>
      </w:r>
    </w:p>
    <w:p w:rsidR="00007AA6" w:rsidRPr="003E1CEF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Cs/>
          <w:color w:val="000000" w:themeColor="text1"/>
          <w:sz w:val="21"/>
          <w:szCs w:val="21"/>
        </w:rPr>
        <w:t>Do udziału w programie są uprawnieni:</w:t>
      </w:r>
    </w:p>
    <w:p w:rsidR="00007AA6" w:rsidRPr="001D38C5" w:rsidRDefault="00007AA6" w:rsidP="00007AA6">
      <w:pPr>
        <w:pStyle w:val="Akapitzlist"/>
        <w:numPr>
          <w:ilvl w:val="0"/>
          <w:numId w:val="24"/>
        </w:numPr>
        <w:rPr>
          <w:rFonts w:asciiTheme="minorHAnsi" w:hAnsiTheme="minorHAnsi" w:cs="Calibri"/>
          <w:sz w:val="21"/>
          <w:szCs w:val="21"/>
        </w:rPr>
      </w:pPr>
      <w:r w:rsidRPr="00007AA6">
        <w:rPr>
          <w:rFonts w:asciiTheme="minorHAnsi" w:hAnsiTheme="minorHAnsi" w:cs="Calibri"/>
          <w:color w:val="000000" w:themeColor="text1"/>
          <w:sz w:val="21"/>
          <w:szCs w:val="21"/>
        </w:rPr>
        <w:t>pracownicy uczelni posiadający wystarczającą znajomość języka obcego do udziału w szkoleniu odbywanym za granicą wg. poziomu określonego w umowie międzyinstytucjonalnej i/lub na poziomie co najmniej B1</w:t>
      </w:r>
      <w:r w:rsidRPr="001D38C5">
        <w:rPr>
          <w:rFonts w:asciiTheme="minorHAnsi" w:hAnsiTheme="minorHAnsi" w:cs="Calibri"/>
          <w:sz w:val="21"/>
          <w:szCs w:val="21"/>
        </w:rPr>
        <w:t xml:space="preserve">. Przy czym niniejsza rekrutacja dotyczy pracowników wydziałów </w:t>
      </w:r>
      <w:r w:rsidR="005940E4" w:rsidRPr="001D38C5">
        <w:rPr>
          <w:rFonts w:asciiTheme="minorHAnsi" w:hAnsiTheme="minorHAnsi" w:cs="Calibri"/>
          <w:sz w:val="21"/>
          <w:szCs w:val="21"/>
        </w:rPr>
        <w:t>jednostek</w:t>
      </w:r>
      <w:r w:rsidRPr="001D38C5">
        <w:rPr>
          <w:rFonts w:asciiTheme="minorHAnsi" w:hAnsiTheme="minorHAnsi" w:cs="Calibri"/>
          <w:sz w:val="21"/>
          <w:szCs w:val="21"/>
        </w:rPr>
        <w:t xml:space="preserve"> uczelni </w:t>
      </w:r>
      <w:r w:rsidR="005940E4" w:rsidRPr="001D38C5">
        <w:rPr>
          <w:rFonts w:asciiTheme="minorHAnsi" w:hAnsiTheme="minorHAnsi" w:cs="Calibri"/>
          <w:sz w:val="21"/>
          <w:szCs w:val="21"/>
        </w:rPr>
        <w:t>zaangażowanych</w:t>
      </w:r>
      <w:r w:rsidRPr="001D38C5">
        <w:rPr>
          <w:rFonts w:asciiTheme="minorHAnsi" w:hAnsiTheme="minorHAnsi" w:cs="Calibri"/>
          <w:sz w:val="21"/>
          <w:szCs w:val="21"/>
        </w:rPr>
        <w:t xml:space="preserve"> w realizację projektu </w:t>
      </w:r>
      <w:r w:rsidR="001D38C5" w:rsidRPr="001D38C5">
        <w:rPr>
          <w:rFonts w:asciiTheme="minorHAnsi" w:hAnsiTheme="minorHAnsi" w:cs="Calibri"/>
          <w:sz w:val="21"/>
          <w:szCs w:val="21"/>
        </w:rPr>
        <w:t>2018 – 1- PL01 –KA107-048732</w:t>
      </w:r>
      <w:r w:rsidRPr="001D38C5">
        <w:rPr>
          <w:rFonts w:asciiTheme="minorHAnsi" w:hAnsiTheme="minorHAnsi" w:cs="Calibri"/>
          <w:sz w:val="21"/>
          <w:szCs w:val="21"/>
        </w:rPr>
        <w:t xml:space="preserve">.   </w:t>
      </w:r>
    </w:p>
    <w:p w:rsidR="00007AA6" w:rsidRPr="003E1CEF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Osoba zainteresowana wyjazdem w ramach Programu Erasmus+ składa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>w terminie określonym przez Uczelnianego Koordynatora Programu Erasmus+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za pomocą strony internetowej </w:t>
      </w:r>
      <w:hyperlink r:id="rId12" w:history="1">
        <w:r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>
        <w:rPr>
          <w:rStyle w:val="Hipercze"/>
          <w:rFonts w:asciiTheme="minorHAnsi" w:hAnsiTheme="minorHAnsi" w:cs="Calibri"/>
          <w:color w:val="000000" w:themeColor="text1"/>
          <w:sz w:val="21"/>
          <w:szCs w:val="21"/>
        </w:rPr>
        <w:t>: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007AA6" w:rsidRPr="003E1CEF" w:rsidRDefault="00007AA6" w:rsidP="00007AA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formularz zgłoszeniowy online </w:t>
      </w:r>
    </w:p>
    <w:p w:rsidR="00007AA6" w:rsidRPr="003E1CEF" w:rsidRDefault="00007AA6" w:rsidP="00007AA6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C357E4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 xml:space="preserve">skan </w:t>
      </w:r>
      <w:r w:rsidRPr="00C357E4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 xml:space="preserve">Staff mobility for </w:t>
      </w:r>
      <w:r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>Training</w:t>
      </w:r>
      <w:r w:rsidRPr="00C357E4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 xml:space="preserve">. </w:t>
      </w:r>
      <w:r w:rsidRPr="0075291B">
        <w:rPr>
          <w:rFonts w:asciiTheme="minorHAnsi" w:hAnsiTheme="minorHAnsi" w:cs="Calibri"/>
          <w:i/>
          <w:color w:val="000000" w:themeColor="text1"/>
          <w:sz w:val="21"/>
          <w:szCs w:val="21"/>
        </w:rPr>
        <w:t>Mobility Agreement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(jako załącznik do formularza zgłoszeniowego), podpisany przez pracownika, zatwierdzony podpisem ze strony uczelni przyjmującej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 oraz dziekana/prodziekana wydziału </w:t>
      </w:r>
      <w:r w:rsidRPr="00F37FAD">
        <w:rPr>
          <w:rFonts w:asciiTheme="minorHAnsi" w:hAnsiTheme="minorHAnsi" w:cs="Calibri"/>
          <w:color w:val="000000" w:themeColor="text1"/>
          <w:sz w:val="21"/>
          <w:szCs w:val="21"/>
        </w:rPr>
        <w:t>UZ.</w:t>
      </w:r>
    </w:p>
    <w:p w:rsidR="00007AA6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Wysłanie formularza zgłoszeniowego jest jednoznaczne z akceptacją niniejszych Zasad realizacji wyjazdów pracownikó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>w. Na stronie interne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towej </w:t>
      </w:r>
      <w:hyperlink r:id="rId13" w:history="1">
        <w:r w:rsidRPr="003E1CEF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opubli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kowane są niniejsze zasady,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w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zór umowy na wyjazd pracownika oraz wzór </w:t>
      </w:r>
      <w:r w:rsidRPr="006B51F1">
        <w:rPr>
          <w:rFonts w:asciiTheme="minorHAnsi" w:hAnsiTheme="minorHAnsi" w:cs="Calibri"/>
          <w:color w:val="000000" w:themeColor="text1"/>
          <w:sz w:val="21"/>
          <w:szCs w:val="21"/>
        </w:rPr>
        <w:t xml:space="preserve">STAFF MOBILITY FOR 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>TRAINING</w:t>
      </w:r>
      <w:r w:rsidRPr="006B51F1">
        <w:rPr>
          <w:rFonts w:asciiTheme="minorHAnsi" w:hAnsiTheme="minorHAnsi" w:cs="Calibri"/>
          <w:color w:val="000000" w:themeColor="text1"/>
          <w:sz w:val="21"/>
          <w:szCs w:val="21"/>
        </w:rPr>
        <w:t>, MOBILITY AGREEMENT</w:t>
      </w:r>
      <w:r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</w:p>
    <w:p w:rsidR="00007AA6" w:rsidRPr="001D38C5" w:rsidRDefault="00007AA6" w:rsidP="00007AA6">
      <w:pPr>
        <w:jc w:val="both"/>
        <w:rPr>
          <w:rFonts w:asciiTheme="minorHAnsi" w:hAnsiTheme="minorHAnsi" w:cs="Calibri"/>
          <w:sz w:val="21"/>
          <w:szCs w:val="21"/>
        </w:rPr>
      </w:pPr>
      <w:r w:rsidRPr="001D38C5">
        <w:rPr>
          <w:rFonts w:asciiTheme="minorHAnsi" w:hAnsiTheme="minorHAnsi" w:cs="Calibri"/>
          <w:sz w:val="21"/>
          <w:szCs w:val="21"/>
        </w:rPr>
        <w:t xml:space="preserve">Biuro  Współpracy z Zagranicą dokona oceny formalnej złożonych aplikacji polegającej na sprawdzeniu poprawności złożonych dokumentów (spójności formularza zgłoszeniowego z załączonym Staff Mobility Agreement for Teaching, zgodności celu wyjazdu w zasadami programu, zgodności z zasadami rekrutacji i  kompletności dokumentów).  </w:t>
      </w:r>
    </w:p>
    <w:p w:rsidR="00007AA6" w:rsidRPr="001D38C5" w:rsidRDefault="00007AA6" w:rsidP="00007AA6">
      <w:pPr>
        <w:jc w:val="both"/>
        <w:rPr>
          <w:rFonts w:asciiTheme="minorHAnsi" w:hAnsiTheme="minorHAnsi" w:cs="Calibri"/>
          <w:sz w:val="21"/>
          <w:szCs w:val="21"/>
        </w:rPr>
      </w:pPr>
      <w:r w:rsidRPr="001D38C5">
        <w:rPr>
          <w:rFonts w:asciiTheme="minorHAnsi" w:hAnsiTheme="minorHAnsi" w:cs="Calibri"/>
          <w:sz w:val="21"/>
          <w:szCs w:val="21"/>
        </w:rPr>
        <w:t>Zgłoszenia</w:t>
      </w:r>
    </w:p>
    <w:p w:rsidR="00007AA6" w:rsidRPr="001D38C5" w:rsidRDefault="00007AA6" w:rsidP="00007AA6">
      <w:pPr>
        <w:pStyle w:val="Akapitzlist"/>
        <w:numPr>
          <w:ilvl w:val="0"/>
          <w:numId w:val="25"/>
        </w:numPr>
        <w:jc w:val="both"/>
        <w:rPr>
          <w:rFonts w:asciiTheme="minorHAnsi" w:hAnsiTheme="minorHAnsi" w:cs="Calibri"/>
          <w:sz w:val="21"/>
          <w:szCs w:val="21"/>
        </w:rPr>
      </w:pPr>
      <w:r w:rsidRPr="001D38C5">
        <w:rPr>
          <w:rFonts w:asciiTheme="minorHAnsi" w:hAnsiTheme="minorHAnsi" w:cs="Calibri"/>
          <w:sz w:val="21"/>
          <w:szCs w:val="21"/>
        </w:rPr>
        <w:t>niekompletne lub zawierające błędy,</w:t>
      </w:r>
    </w:p>
    <w:p w:rsidR="00007AA6" w:rsidRPr="001D38C5" w:rsidRDefault="00007AA6" w:rsidP="00007AA6">
      <w:pPr>
        <w:pStyle w:val="Akapitzlist"/>
        <w:numPr>
          <w:ilvl w:val="0"/>
          <w:numId w:val="24"/>
        </w:numPr>
        <w:jc w:val="both"/>
        <w:rPr>
          <w:rFonts w:asciiTheme="minorHAnsi" w:hAnsiTheme="minorHAnsi" w:cs="Calibri"/>
          <w:sz w:val="21"/>
          <w:szCs w:val="21"/>
        </w:rPr>
      </w:pPr>
      <w:r w:rsidRPr="001D38C5">
        <w:rPr>
          <w:rFonts w:asciiTheme="minorHAnsi" w:hAnsiTheme="minorHAnsi" w:cs="Calibri"/>
          <w:sz w:val="21"/>
          <w:szCs w:val="21"/>
        </w:rPr>
        <w:t>osób deklarujących zbyt niski poziom znajomości języka obcego w stosunku do poziomu wymaganego w warunkach rekrutacji</w:t>
      </w:r>
    </w:p>
    <w:p w:rsidR="00007AA6" w:rsidRPr="001D38C5" w:rsidRDefault="00007AA6" w:rsidP="00007AA6">
      <w:pPr>
        <w:jc w:val="both"/>
        <w:rPr>
          <w:rFonts w:asciiTheme="minorHAnsi" w:hAnsiTheme="minorHAnsi" w:cs="Calibri"/>
          <w:sz w:val="21"/>
          <w:szCs w:val="21"/>
        </w:rPr>
      </w:pPr>
      <w:r w:rsidRPr="001D38C5">
        <w:rPr>
          <w:rFonts w:asciiTheme="minorHAnsi" w:hAnsiTheme="minorHAnsi" w:cs="Calibri"/>
          <w:sz w:val="21"/>
          <w:szCs w:val="21"/>
        </w:rPr>
        <w:t xml:space="preserve">będą odrzucane z przyczyn formalnych. </w:t>
      </w:r>
    </w:p>
    <w:p w:rsidR="00007AA6" w:rsidRPr="001D38C5" w:rsidRDefault="00007AA6" w:rsidP="00007AA6">
      <w:pPr>
        <w:jc w:val="both"/>
        <w:rPr>
          <w:rFonts w:asciiTheme="minorHAnsi" w:hAnsiTheme="minorHAnsi" w:cs="Calibri"/>
          <w:sz w:val="21"/>
          <w:szCs w:val="21"/>
        </w:rPr>
      </w:pPr>
    </w:p>
    <w:p w:rsidR="00007AA6" w:rsidRPr="001D38C5" w:rsidRDefault="00007AA6" w:rsidP="00007AA6">
      <w:pPr>
        <w:jc w:val="both"/>
        <w:rPr>
          <w:rFonts w:asciiTheme="minorHAnsi" w:hAnsiTheme="minorHAnsi" w:cs="Calibri"/>
          <w:b/>
          <w:sz w:val="21"/>
          <w:szCs w:val="21"/>
        </w:rPr>
      </w:pPr>
      <w:r w:rsidRPr="001D38C5">
        <w:rPr>
          <w:rFonts w:asciiTheme="minorHAnsi" w:hAnsiTheme="minorHAnsi" w:cs="Calibri"/>
          <w:sz w:val="21"/>
          <w:szCs w:val="21"/>
        </w:rPr>
        <w:lastRenderedPageBreak/>
        <w:t xml:space="preserve">Następnie </w:t>
      </w:r>
      <w:r w:rsidR="005940E4" w:rsidRPr="001D38C5">
        <w:rPr>
          <w:rFonts w:asciiTheme="minorHAnsi" w:hAnsiTheme="minorHAnsi" w:cs="Calibri"/>
          <w:b/>
          <w:sz w:val="21"/>
          <w:szCs w:val="21"/>
        </w:rPr>
        <w:t>na koniec każdego miesiąca</w:t>
      </w:r>
      <w:r w:rsidR="00AC60C7" w:rsidRPr="001D38C5">
        <w:rPr>
          <w:rFonts w:asciiTheme="minorHAnsi" w:hAnsiTheme="minorHAnsi" w:cs="Calibri"/>
          <w:b/>
          <w:sz w:val="21"/>
          <w:szCs w:val="21"/>
        </w:rPr>
        <w:t xml:space="preserve"> </w:t>
      </w:r>
      <w:r w:rsidR="00AC60C7" w:rsidRPr="001D38C5">
        <w:rPr>
          <w:rFonts w:asciiTheme="minorHAnsi" w:hAnsiTheme="minorHAnsi" w:cs="Calibri"/>
          <w:sz w:val="21"/>
          <w:szCs w:val="21"/>
        </w:rPr>
        <w:t>poprawne formalnie</w:t>
      </w:r>
      <w:r w:rsidR="00AC60C7" w:rsidRPr="001D38C5">
        <w:rPr>
          <w:rFonts w:asciiTheme="minorHAnsi" w:hAnsiTheme="minorHAnsi" w:cs="Calibri"/>
          <w:b/>
          <w:sz w:val="21"/>
          <w:szCs w:val="21"/>
        </w:rPr>
        <w:t xml:space="preserve"> </w:t>
      </w:r>
      <w:r w:rsidR="005940E4" w:rsidRPr="001D38C5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1D38C5">
        <w:rPr>
          <w:rFonts w:asciiTheme="minorHAnsi" w:hAnsiTheme="minorHAnsi" w:cs="Calibri"/>
          <w:sz w:val="21"/>
          <w:szCs w:val="21"/>
        </w:rPr>
        <w:t xml:space="preserve">dokumenty aplikacyjne  przekazywane są przez Biuro  Współpracy z Zagranicą </w:t>
      </w:r>
      <w:r w:rsidR="005940E4" w:rsidRPr="001D38C5">
        <w:rPr>
          <w:rFonts w:asciiTheme="minorHAnsi" w:hAnsiTheme="minorHAnsi" w:cs="Calibri"/>
          <w:sz w:val="21"/>
          <w:szCs w:val="21"/>
        </w:rPr>
        <w:t xml:space="preserve">do komisji ds. Erasmus+ powołanej przez Prorektora ds. Nauki i Współpracy z Zagranicą. </w:t>
      </w:r>
    </w:p>
    <w:p w:rsidR="00007AA6" w:rsidRPr="001D38C5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1D38C5">
        <w:rPr>
          <w:rFonts w:asciiTheme="minorHAnsi" w:hAnsiTheme="minorHAnsi" w:cs="Calibri"/>
          <w:sz w:val="21"/>
          <w:szCs w:val="21"/>
        </w:rPr>
        <w:t xml:space="preserve">Prorektor ds. Nauki i Współpracy z Zagranicą powołuje </w:t>
      </w:r>
      <w:r w:rsidR="005940E4" w:rsidRPr="001D38C5">
        <w:rPr>
          <w:rFonts w:asciiTheme="minorHAnsi" w:hAnsiTheme="minorHAnsi" w:cs="Calibri"/>
          <w:sz w:val="21"/>
          <w:szCs w:val="21"/>
        </w:rPr>
        <w:t xml:space="preserve">uczelnianą </w:t>
      </w:r>
      <w:r w:rsidRPr="001D38C5">
        <w:rPr>
          <w:rFonts w:asciiTheme="minorHAnsi" w:hAnsiTheme="minorHAnsi" w:cs="Calibri"/>
          <w:sz w:val="21"/>
          <w:szCs w:val="21"/>
        </w:rPr>
        <w:t>komisję rekrutacyjną ds. E</w:t>
      </w:r>
      <w:r w:rsidR="00D01667">
        <w:rPr>
          <w:rFonts w:asciiTheme="minorHAnsi" w:hAnsiTheme="minorHAnsi" w:cs="Calibri"/>
          <w:sz w:val="21"/>
          <w:szCs w:val="21"/>
        </w:rPr>
        <w:t>rasmus+ w składzie co najmniej  2</w:t>
      </w:r>
      <w:r w:rsidRPr="001D38C5">
        <w:rPr>
          <w:rFonts w:asciiTheme="minorHAnsi" w:hAnsiTheme="minorHAnsi" w:cs="Calibri"/>
          <w:sz w:val="21"/>
          <w:szCs w:val="21"/>
        </w:rPr>
        <w:t xml:space="preserve"> koordynatorów wydziałowych/instytutowych Programu Erasmus+, innych osób wskazanych przez Prorektora. Kwalifikacja </w:t>
      </w:r>
      <w:r w:rsidR="005940E4" w:rsidRPr="001D38C5">
        <w:rPr>
          <w:rFonts w:asciiTheme="minorHAnsi" w:hAnsiTheme="minorHAnsi" w:cs="Calibri"/>
          <w:sz w:val="21"/>
          <w:szCs w:val="21"/>
        </w:rPr>
        <w:t xml:space="preserve">zgłoszeń </w:t>
      </w:r>
      <w:r w:rsidRPr="001D38C5">
        <w:rPr>
          <w:rFonts w:asciiTheme="minorHAnsi" w:hAnsiTheme="minorHAnsi" w:cs="Calibri"/>
          <w:sz w:val="21"/>
          <w:szCs w:val="21"/>
        </w:rPr>
        <w:t xml:space="preserve">odbywa się na postawie oceny STAFF MOBILITY FOR TRAINING, MOBILITY AGREEMENT, stanowiącego integralną część wniosku zgłoszeniowego. Przy ocenie Programu Komisja weźmie pod uwagę takie elementy jak: </w:t>
      </w:r>
      <w:r w:rsidR="005940E4" w:rsidRPr="001D38C5">
        <w:rPr>
          <w:rFonts w:asciiTheme="minorHAnsi" w:hAnsiTheme="minorHAnsi" w:cs="Calibri"/>
          <w:sz w:val="21"/>
          <w:szCs w:val="21"/>
        </w:rPr>
        <w:t xml:space="preserve">konkretność zdefiniowanego celu, </w:t>
      </w:r>
      <w:r w:rsidRPr="001D38C5">
        <w:rPr>
          <w:rFonts w:asciiTheme="minorHAnsi" w:hAnsiTheme="minorHAnsi" w:cs="Calibri"/>
          <w:sz w:val="21"/>
          <w:szCs w:val="21"/>
        </w:rPr>
        <w:t xml:space="preserve">szczegółowość oraz rezultaty związane z wyjazdem.  </w:t>
      </w:r>
      <w:r w:rsidR="005940E4" w:rsidRPr="001D38C5">
        <w:rPr>
          <w:rFonts w:asciiTheme="minorHAnsi" w:hAnsiTheme="minorHAnsi" w:cs="Calibri"/>
          <w:sz w:val="21"/>
          <w:szCs w:val="21"/>
        </w:rPr>
        <w:t xml:space="preserve">Dokonując oceny aplikacji komisja może zasięgnąć opinii dziekana wydziału lub kierownika jednostki zatrudniającej pracownika. </w:t>
      </w:r>
    </w:p>
    <w:p w:rsidR="00007AA6" w:rsidRPr="005940E4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5940E4">
        <w:rPr>
          <w:rFonts w:asciiTheme="minorHAnsi" w:hAnsiTheme="minorHAnsi" w:cs="Calibri"/>
          <w:sz w:val="21"/>
          <w:szCs w:val="21"/>
        </w:rPr>
        <w:t>W procesie kwalifikacji preferencyjnie traktowane będą (w przypadku spełnienia w równym stopniu kryteriów jakościowych dotyczących przygotowania Staff mobility for Training w porównaniu z kandydatami składającymi kolejne wnioski):</w:t>
      </w:r>
    </w:p>
    <w:p w:rsidR="00007AA6" w:rsidRPr="005940E4" w:rsidRDefault="00007AA6" w:rsidP="005940E4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5940E4">
        <w:rPr>
          <w:rFonts w:asciiTheme="minorHAnsi" w:hAnsiTheme="minorHAnsi" w:cs="Calibri"/>
          <w:sz w:val="21"/>
          <w:szCs w:val="21"/>
        </w:rPr>
        <w:t>osoby wyjeżdżające po raz pierwszy (osoby, które nie uczestniczyły w wymianie w ramach Programu LLP/Erasmus i Erasmus+);</w:t>
      </w:r>
    </w:p>
    <w:p w:rsidR="00007AA6" w:rsidRPr="005940E4" w:rsidRDefault="00007AA6" w:rsidP="005940E4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5940E4">
        <w:rPr>
          <w:rFonts w:asciiTheme="minorHAnsi" w:hAnsiTheme="minorHAnsi" w:cs="Calibri"/>
          <w:sz w:val="21"/>
          <w:szCs w:val="21"/>
        </w:rPr>
        <w:t xml:space="preserve">osoby, których wyjazdy zostaną uznane za przyczyniające się do rozwoju internacjonalizacji Wydziału/uczelni. </w:t>
      </w:r>
    </w:p>
    <w:p w:rsidR="00007AA6" w:rsidRPr="005940E4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5940E4">
        <w:rPr>
          <w:rFonts w:asciiTheme="minorHAnsi" w:hAnsiTheme="minorHAnsi" w:cs="Calibri"/>
          <w:sz w:val="21"/>
          <w:szCs w:val="21"/>
        </w:rPr>
        <w:t>Komisja dokonuje kwalifikacji oraz przygotowuje  protokół z rekrutacji zawierający listę rankingową zgłoszeń biorących udział w rekrutacji.  Protokół zatwierdza Prorektor ds. Nauki i Współpracy z Zagranicą.</w:t>
      </w:r>
    </w:p>
    <w:p w:rsidR="00007AA6" w:rsidRPr="005940E4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5940E4">
        <w:rPr>
          <w:rFonts w:asciiTheme="minorHAnsi" w:hAnsiTheme="minorHAnsi" w:cs="Calibri"/>
          <w:sz w:val="21"/>
          <w:szCs w:val="21"/>
        </w:rPr>
        <w:t xml:space="preserve">Protokół wraz z listą rankingową  przekazywany jest do Uczelnianego Koordynatora Programu Erasmus+ w terminie przez niego określonym.  </w:t>
      </w:r>
    </w:p>
    <w:p w:rsidR="00007AA6" w:rsidRPr="005940E4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5940E4">
        <w:rPr>
          <w:rFonts w:asciiTheme="minorHAnsi" w:hAnsiTheme="minorHAnsi" w:cs="Calibri"/>
          <w:sz w:val="21"/>
          <w:szCs w:val="21"/>
        </w:rPr>
        <w:t xml:space="preserve">Po zakończeniu naboru środki na realizację wyjazdów przyznawane są zgodnie z kolejnością wynikającą z listy rankingowej i w ramach puli środków przyznanej Uczelni na realizację tego typu wyjazdów.  </w:t>
      </w:r>
    </w:p>
    <w:p w:rsidR="00007AA6" w:rsidRPr="005940E4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5940E4">
        <w:rPr>
          <w:rFonts w:asciiTheme="minorHAnsi" w:hAnsiTheme="minorHAnsi" w:cs="Calibri"/>
          <w:sz w:val="21"/>
          <w:szCs w:val="21"/>
        </w:rPr>
        <w:t xml:space="preserve">Następnie Uczelniany Koordynator Programu Erasmus+ za pomocą poczty elektronicznej powiadamia osoby biorące udział w rekrutacji o jej wynikach. </w:t>
      </w:r>
    </w:p>
    <w:p w:rsidR="00007AA6" w:rsidRPr="005940E4" w:rsidRDefault="00007AA6" w:rsidP="00007AA6">
      <w:pPr>
        <w:spacing w:before="100" w:beforeAutospacing="1" w:after="100" w:afterAutospacing="1"/>
        <w:jc w:val="both"/>
        <w:rPr>
          <w:rFonts w:asciiTheme="minorHAnsi" w:hAnsiTheme="minorHAnsi" w:cs="Calibri"/>
          <w:sz w:val="21"/>
          <w:szCs w:val="21"/>
        </w:rPr>
      </w:pPr>
      <w:r w:rsidRPr="005940E4">
        <w:rPr>
          <w:rFonts w:asciiTheme="minorHAnsi" w:hAnsiTheme="minorHAnsi" w:cs="Calibri"/>
          <w:sz w:val="21"/>
          <w:szCs w:val="21"/>
        </w:rPr>
        <w:t xml:space="preserve">Od decyzji komisji rekrutacyjnej ds. Erasmus+ dotyczącej kwalifikacji osoby/wyjazdu przysługuje odwołanie do Prorektora ds. Nauki i Współpracy z Zagranicą. Odwołanie w formie pisemnej należy złożyć w terminie 7 dni od uzyskania informacji o wynikach rekrutacji.  Decyzja Prorektora jest ostateczna. </w:t>
      </w:r>
    </w:p>
    <w:p w:rsidR="00FF3EC2" w:rsidRDefault="00FF3EC2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</w:p>
    <w:p w:rsidR="002A59F7" w:rsidRPr="003E1CEF" w:rsidRDefault="002A59F7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>Realizacja wyjazdu</w:t>
      </w:r>
      <w:r w:rsidR="00BC7DBD" w:rsidRPr="003E1CEF">
        <w:rPr>
          <w:rFonts w:asciiTheme="minorHAnsi" w:hAnsiTheme="minorHAnsi" w:cs="Calibri"/>
          <w:b/>
          <w:color w:val="000000" w:themeColor="text1"/>
          <w:sz w:val="21"/>
          <w:szCs w:val="21"/>
          <w:u w:val="single"/>
        </w:rPr>
        <w:t xml:space="preserve"> </w:t>
      </w:r>
    </w:p>
    <w:p w:rsidR="002C53E0" w:rsidRPr="003E1CEF" w:rsidRDefault="00A736E1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>Umowa</w:t>
      </w:r>
    </w:p>
    <w:p w:rsidR="007A2438" w:rsidRDefault="00A736E1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Przed </w:t>
      </w:r>
      <w:r w:rsidRPr="005F40DB">
        <w:rPr>
          <w:rFonts w:asciiTheme="minorHAnsi" w:hAnsiTheme="minorHAnsi" w:cs="Calibri"/>
          <w:b/>
          <w:sz w:val="21"/>
          <w:szCs w:val="21"/>
        </w:rPr>
        <w:t>podpisan</w:t>
      </w:r>
      <w:r w:rsidR="001D38C5">
        <w:rPr>
          <w:rFonts w:asciiTheme="minorHAnsi" w:hAnsiTheme="minorHAnsi" w:cs="Calibri"/>
          <w:b/>
          <w:sz w:val="21"/>
          <w:szCs w:val="21"/>
        </w:rPr>
        <w:t>iem Umowy należy dostarczyć do B</w:t>
      </w:r>
      <w:r w:rsidRPr="005F40DB">
        <w:rPr>
          <w:rFonts w:asciiTheme="minorHAnsi" w:hAnsiTheme="minorHAnsi" w:cs="Calibri"/>
          <w:b/>
          <w:sz w:val="21"/>
          <w:szCs w:val="21"/>
        </w:rPr>
        <w:t xml:space="preserve">WZ ostateczną wersję </w:t>
      </w:r>
      <w:r w:rsidR="006B51F1" w:rsidRPr="006B51F1">
        <w:rPr>
          <w:rFonts w:asciiTheme="minorHAnsi" w:hAnsiTheme="minorHAnsi" w:cs="Calibri"/>
          <w:b/>
          <w:sz w:val="21"/>
          <w:szCs w:val="21"/>
        </w:rPr>
        <w:t xml:space="preserve">STAFF MOBILITY FOR TEACHING, MOBILITY AGREEMENT </w:t>
      </w:r>
      <w:r w:rsidRPr="005F40DB">
        <w:rPr>
          <w:rFonts w:asciiTheme="minorHAnsi" w:hAnsiTheme="minorHAnsi" w:cs="Calibri"/>
          <w:b/>
          <w:sz w:val="21"/>
          <w:szCs w:val="21"/>
        </w:rPr>
        <w:t>podpisanego przez pracownika i  zatwierdzonego przez wszystkie strony</w:t>
      </w:r>
      <w:r w:rsidR="00F37FAD">
        <w:rPr>
          <w:rFonts w:asciiTheme="minorHAnsi" w:hAnsiTheme="minorHAnsi" w:cs="Calibri"/>
          <w:b/>
          <w:sz w:val="21"/>
          <w:szCs w:val="21"/>
        </w:rPr>
        <w:t xml:space="preserve"> </w:t>
      </w:r>
      <w:r w:rsidR="00F37FAD" w:rsidRPr="00E5759A">
        <w:rPr>
          <w:rFonts w:asciiTheme="minorHAnsi" w:hAnsiTheme="minorHAnsi" w:cs="Calibri"/>
          <w:b/>
          <w:color w:val="000000" w:themeColor="text1"/>
          <w:sz w:val="21"/>
          <w:szCs w:val="21"/>
        </w:rPr>
        <w:t>(pracownika, stronę wysyłająca i stronę</w:t>
      </w:r>
      <w:r w:rsidR="006B51F1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 przyjmującą</w:t>
      </w:r>
      <w:r w:rsidR="00475C43">
        <w:rPr>
          <w:rFonts w:asciiTheme="minorHAnsi" w:hAnsiTheme="minorHAnsi" w:cs="Calibri"/>
          <w:b/>
          <w:color w:val="000000" w:themeColor="text1"/>
          <w:sz w:val="21"/>
          <w:szCs w:val="21"/>
        </w:rPr>
        <w:t xml:space="preserve">). </w:t>
      </w:r>
    </w:p>
    <w:p w:rsidR="00F37FAD" w:rsidRPr="00F37FAD" w:rsidRDefault="000776B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5F40DB">
        <w:rPr>
          <w:rFonts w:asciiTheme="minorHAnsi" w:hAnsiTheme="minorHAnsi" w:cs="Calibri"/>
          <w:sz w:val="21"/>
          <w:szCs w:val="21"/>
        </w:rPr>
        <w:t xml:space="preserve">Na podstawie </w:t>
      </w:r>
      <w:r w:rsidR="006B51F1" w:rsidRPr="006B51F1">
        <w:rPr>
          <w:rFonts w:asciiTheme="minorHAnsi" w:hAnsiTheme="minorHAnsi" w:cs="Calibri"/>
          <w:sz w:val="21"/>
          <w:szCs w:val="21"/>
        </w:rPr>
        <w:t>STAFF MOBILITY FOR TEACHING</w:t>
      </w:r>
      <w:r w:rsidR="006B51F1">
        <w:rPr>
          <w:rFonts w:asciiTheme="minorHAnsi" w:hAnsiTheme="minorHAnsi" w:cs="Calibri"/>
          <w:sz w:val="21"/>
          <w:szCs w:val="21"/>
        </w:rPr>
        <w:t>/TRAINING</w:t>
      </w:r>
      <w:r w:rsidR="006B51F1" w:rsidRPr="006B51F1">
        <w:rPr>
          <w:rFonts w:asciiTheme="minorHAnsi" w:hAnsiTheme="minorHAnsi" w:cs="Calibri"/>
          <w:sz w:val="21"/>
          <w:szCs w:val="21"/>
        </w:rPr>
        <w:t xml:space="preserve">, MOBILITY AGREEMENT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pr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>zygotowywana jest umowa (w 2 egz.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) na rea</w:t>
      </w:r>
      <w:r w:rsidR="0064402F" w:rsidRPr="003E1CEF">
        <w:rPr>
          <w:rFonts w:asciiTheme="minorHAnsi" w:hAnsiTheme="minorHAnsi" w:cs="Calibri"/>
          <w:color w:val="000000" w:themeColor="text1"/>
          <w:sz w:val="21"/>
          <w:szCs w:val="21"/>
        </w:rPr>
        <w:t>lizację wyjazdu</w:t>
      </w:r>
      <w:r w:rsidR="00F37FAD">
        <w:rPr>
          <w:rFonts w:asciiTheme="minorHAnsi" w:hAnsiTheme="minorHAnsi" w:cs="Calibri"/>
          <w:color w:val="000000" w:themeColor="text1"/>
          <w:sz w:val="21"/>
          <w:szCs w:val="21"/>
        </w:rPr>
        <w:t xml:space="preserve"> i wypłatę dofinansowania. </w:t>
      </w:r>
      <w:r w:rsidR="00FF3EC2">
        <w:rPr>
          <w:rFonts w:asciiTheme="minorHAnsi" w:hAnsiTheme="minorHAnsi" w:cs="Calibri"/>
          <w:color w:val="000000" w:themeColor="text1"/>
          <w:sz w:val="21"/>
          <w:szCs w:val="21"/>
        </w:rPr>
        <w:t>Umowa określa szczegółowe warunki realizacji i rozliczenia wyjazdu.</w:t>
      </w:r>
    </w:p>
    <w:p w:rsidR="003E7220" w:rsidRPr="00EB18AA" w:rsidRDefault="003E7220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i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Osoba wyjeżdżająca zobowiązana jest do zgłoszenia swojego wyjazdu </w:t>
      </w:r>
      <w:r w:rsidR="00E628BA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w Uczelni </w:t>
      </w: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za pomocą </w:t>
      </w:r>
      <w:r w:rsidRPr="00EB18AA">
        <w:rPr>
          <w:rFonts w:asciiTheme="minorHAnsi" w:hAnsiTheme="minorHAnsi" w:cs="Calibri"/>
          <w:b/>
          <w:i/>
          <w:color w:val="000000" w:themeColor="text1"/>
          <w:sz w:val="21"/>
          <w:szCs w:val="21"/>
        </w:rPr>
        <w:t xml:space="preserve">Polecenia wyjazdu służbowego za granicę. </w:t>
      </w:r>
    </w:p>
    <w:p w:rsidR="00FF3EC2" w:rsidRDefault="00FF3EC2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</w:p>
    <w:p w:rsidR="00DC6A81" w:rsidRPr="00E5759A" w:rsidRDefault="00DC6A81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b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b/>
          <w:color w:val="000000" w:themeColor="text1"/>
          <w:sz w:val="21"/>
          <w:szCs w:val="21"/>
        </w:rPr>
        <w:lastRenderedPageBreak/>
        <w:t xml:space="preserve">Przyjazdy </w:t>
      </w:r>
      <w:r w:rsidR="00F86925">
        <w:rPr>
          <w:rFonts w:asciiTheme="minorHAnsi" w:hAnsiTheme="minorHAnsi" w:cs="Calibri"/>
          <w:b/>
          <w:color w:val="000000" w:themeColor="text1"/>
          <w:sz w:val="21"/>
          <w:szCs w:val="21"/>
        </w:rPr>
        <w:t>pracowników</w:t>
      </w:r>
    </w:p>
    <w:p w:rsidR="00E5759A" w:rsidRPr="00E5759A" w:rsidRDefault="00DC6A81" w:rsidP="00E5759A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Pracownik zagranicznej uczelni przyjeżdżający na Uniwersytet Zielonogórski w ramach Programu Erasmus+ w celu prowadzenia zajęć dydaktycznych</w:t>
      </w:r>
      <w:r w:rsidR="00F86925">
        <w:rPr>
          <w:rFonts w:asciiTheme="minorHAnsi" w:hAnsiTheme="minorHAnsi" w:cs="Calibri"/>
          <w:color w:val="000000" w:themeColor="text1"/>
          <w:sz w:val="21"/>
          <w:szCs w:val="21"/>
        </w:rPr>
        <w:t xml:space="preserve"> lub szkoleniowym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, który został nominowany do przyjazdu przez swoją uczelnię macierzystą zobligowany jest złożyć</w:t>
      </w:r>
      <w:r w:rsidR="00F37FAD"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za pomocą strony internetowej www.erasmus.uz.zgora.pl</w:t>
      </w:r>
      <w:r w:rsidR="00A23B81"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DC6A81" w:rsidRPr="00E5759A" w:rsidRDefault="00E5759A" w:rsidP="00E5759A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F</w:t>
      </w:r>
      <w:r w:rsidR="00DC6A81"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ormularz zgłoszeniowy online opublikowany na stronie </w:t>
      </w:r>
      <w:hyperlink r:id="rId14" w:history="1">
        <w:r w:rsidR="00DC6A81" w:rsidRPr="00E5759A">
          <w:rPr>
            <w:rStyle w:val="Hipercze"/>
            <w:rFonts w:asciiTheme="minorHAnsi" w:hAnsiTheme="minorHAnsi" w:cs="Calibri"/>
            <w:color w:val="000000" w:themeColor="text1"/>
            <w:sz w:val="21"/>
            <w:szCs w:val="21"/>
          </w:rPr>
          <w:t>www.erasmus.uz.zgora.pl</w:t>
        </w:r>
      </w:hyperlink>
      <w:r w:rsidR="00DC6A81"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DC6A81" w:rsidRPr="00E5759A" w:rsidRDefault="00DC6A81" w:rsidP="00DC6A81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6B51F1">
        <w:rPr>
          <w:rFonts w:asciiTheme="minorHAnsi" w:hAnsiTheme="minorHAnsi" w:cs="Calibri"/>
          <w:color w:val="000000" w:themeColor="text1"/>
          <w:sz w:val="21"/>
          <w:szCs w:val="21"/>
          <w:lang w:val="en-US"/>
        </w:rPr>
        <w:t xml:space="preserve">skan </w:t>
      </w:r>
      <w:r w:rsidRPr="006B51F1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>Staff mobility for Teaching</w:t>
      </w:r>
      <w:r w:rsidR="006B51F1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>/Training</w:t>
      </w:r>
      <w:r w:rsidRPr="006B51F1">
        <w:rPr>
          <w:rFonts w:asciiTheme="minorHAnsi" w:hAnsiTheme="minorHAnsi" w:cs="Calibri"/>
          <w:i/>
          <w:color w:val="000000" w:themeColor="text1"/>
          <w:sz w:val="21"/>
          <w:szCs w:val="21"/>
          <w:lang w:val="en-US"/>
        </w:rPr>
        <w:t xml:space="preserve">. </w:t>
      </w:r>
      <w:r w:rsidRPr="00E5759A">
        <w:rPr>
          <w:rFonts w:asciiTheme="minorHAnsi" w:hAnsiTheme="minorHAnsi" w:cs="Calibri"/>
          <w:i/>
          <w:color w:val="000000" w:themeColor="text1"/>
          <w:sz w:val="21"/>
          <w:szCs w:val="21"/>
        </w:rPr>
        <w:t>Mobility Agreement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(jako załącznik do formularza zgłoszeniowego), podpisany przez pracownika, zatwierdzony podpisem ze strony uczelni wysyłającej oraz dziekana/prodziekana wydziału przyjmującego.</w:t>
      </w:r>
    </w:p>
    <w:p w:rsidR="006B51F1" w:rsidRDefault="00647F4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Na podstawie przedłożonych dokumentów </w:t>
      </w:r>
      <w:r w:rsidR="00007AA6">
        <w:rPr>
          <w:rFonts w:asciiTheme="minorHAnsi" w:hAnsiTheme="minorHAnsi" w:cs="Calibri"/>
          <w:color w:val="000000" w:themeColor="text1"/>
          <w:sz w:val="21"/>
          <w:szCs w:val="21"/>
        </w:rPr>
        <w:t>Biuro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Współpracy z Zagranicą Uniwersytetu Zielonogórskiego przygotuje Umowę o dofinansowanie </w:t>
      </w:r>
      <w:r w:rsidR="00D16348">
        <w:rPr>
          <w:rFonts w:asciiTheme="minorHAnsi" w:hAnsiTheme="minorHAnsi" w:cs="Calibri"/>
          <w:color w:val="000000" w:themeColor="text1"/>
          <w:sz w:val="21"/>
          <w:szCs w:val="21"/>
        </w:rPr>
        <w:t>mobilności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. </w:t>
      </w:r>
      <w:r w:rsidR="009B7190">
        <w:rPr>
          <w:rFonts w:asciiTheme="minorHAnsi" w:hAnsiTheme="minorHAnsi" w:cs="Calibri"/>
          <w:color w:val="000000" w:themeColor="text1"/>
          <w:sz w:val="21"/>
          <w:szCs w:val="21"/>
        </w:rPr>
        <w:t xml:space="preserve">Zasady wypłaty </w:t>
      </w:r>
      <w:r w:rsidR="006B51F1">
        <w:rPr>
          <w:rFonts w:asciiTheme="minorHAnsi" w:hAnsiTheme="minorHAnsi" w:cs="Calibri"/>
          <w:color w:val="000000" w:themeColor="text1"/>
          <w:sz w:val="21"/>
          <w:szCs w:val="21"/>
        </w:rPr>
        <w:t xml:space="preserve">oraz rozliczenia </w:t>
      </w:r>
      <w:r w:rsidR="009B7190">
        <w:rPr>
          <w:rFonts w:asciiTheme="minorHAnsi" w:hAnsiTheme="minorHAnsi" w:cs="Calibri"/>
          <w:color w:val="000000" w:themeColor="text1"/>
          <w:sz w:val="21"/>
          <w:szCs w:val="21"/>
        </w:rPr>
        <w:t>wsparcia finansowego są określone w  U</w:t>
      </w:r>
      <w:r w:rsidR="00F4606D">
        <w:rPr>
          <w:rFonts w:asciiTheme="minorHAnsi" w:hAnsiTheme="minorHAnsi" w:cs="Calibri"/>
          <w:color w:val="000000" w:themeColor="text1"/>
          <w:sz w:val="21"/>
          <w:szCs w:val="21"/>
        </w:rPr>
        <w:t xml:space="preserve">mowie z uczestnikiem mobilności. </w:t>
      </w:r>
    </w:p>
    <w:p w:rsidR="00E5759A" w:rsidRPr="003E1CEF" w:rsidRDefault="000776B9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>Potwierdzenie zrealizowania zajęć dydaktycznych</w:t>
      </w:r>
      <w:r w:rsidR="006B51F1">
        <w:rPr>
          <w:rFonts w:asciiTheme="minorHAnsi" w:hAnsiTheme="minorHAnsi" w:cs="Calibri"/>
          <w:color w:val="000000" w:themeColor="text1"/>
          <w:sz w:val="21"/>
          <w:szCs w:val="21"/>
        </w:rPr>
        <w:t>/odbycia szkolenia</w:t>
      </w:r>
      <w:r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oraz terminów pobytu wystaw</w:t>
      </w:r>
      <w:r w:rsidR="003E7220" w:rsidRPr="00E5759A">
        <w:rPr>
          <w:rFonts w:asciiTheme="minorHAnsi" w:hAnsiTheme="minorHAnsi" w:cs="Calibri"/>
          <w:color w:val="000000" w:themeColor="text1"/>
          <w:sz w:val="21"/>
          <w:szCs w:val="21"/>
        </w:rPr>
        <w:t>i</w:t>
      </w:r>
      <w:r w:rsidR="00573940" w:rsidRP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a </w:t>
      </w:r>
      <w:r w:rsidR="00007AA6">
        <w:rPr>
          <w:rFonts w:asciiTheme="minorHAnsi" w:hAnsiTheme="minorHAnsi" w:cs="Calibri"/>
          <w:color w:val="000000" w:themeColor="text1"/>
          <w:sz w:val="21"/>
          <w:szCs w:val="21"/>
        </w:rPr>
        <w:t xml:space="preserve">Biuro </w:t>
      </w:r>
      <w:r w:rsidR="00573940" w:rsidRPr="00E5759A">
        <w:rPr>
          <w:rFonts w:asciiTheme="minorHAnsi" w:hAnsiTheme="minorHAnsi" w:cs="Calibri"/>
          <w:color w:val="000000" w:themeColor="text1"/>
          <w:sz w:val="21"/>
          <w:szCs w:val="21"/>
        </w:rPr>
        <w:t>Współpracy z Zagranicą.</w:t>
      </w:r>
    </w:p>
    <w:p w:rsidR="00E5759A" w:rsidRDefault="004B4503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Zatwierdzam:</w:t>
      </w:r>
      <w:r w:rsidR="00CE3D42"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 w:rsidR="00625C74">
        <w:rPr>
          <w:rFonts w:asciiTheme="minorHAnsi" w:hAnsiTheme="minorHAnsi" w:cs="Calibri"/>
          <w:color w:val="000000" w:themeColor="text1"/>
          <w:sz w:val="21"/>
          <w:szCs w:val="21"/>
        </w:rPr>
        <w:tab/>
        <w:t>data:</w:t>
      </w:r>
      <w:r w:rsidR="00D01667">
        <w:rPr>
          <w:rFonts w:asciiTheme="minorHAnsi" w:hAnsiTheme="minorHAnsi" w:cs="Calibri"/>
          <w:color w:val="000000" w:themeColor="text1"/>
          <w:sz w:val="21"/>
          <w:szCs w:val="21"/>
        </w:rPr>
        <w:t xml:space="preserve">  </w:t>
      </w:r>
    </w:p>
    <w:p w:rsidR="00E5759A" w:rsidRDefault="00444E74" w:rsidP="000B1156">
      <w:pPr>
        <w:spacing w:before="100" w:beforeAutospacing="1" w:after="100" w:afterAutospacing="1"/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  <w:r>
        <w:rPr>
          <w:rFonts w:asciiTheme="minorHAnsi" w:hAnsiTheme="minorHAnsi" w:cs="Calibri"/>
          <w:color w:val="000000" w:themeColor="text1"/>
          <w:sz w:val="21"/>
          <w:szCs w:val="21"/>
        </w:rPr>
        <w:tab/>
      </w:r>
    </w:p>
    <w:p w:rsidR="00E5759A" w:rsidRDefault="00CE3D42" w:rsidP="00E5759A">
      <w:pPr>
        <w:jc w:val="both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 xml:space="preserve">prof. dr hab. </w:t>
      </w:r>
      <w:r w:rsidR="00F4606D">
        <w:rPr>
          <w:rFonts w:asciiTheme="minorHAnsi" w:hAnsiTheme="minorHAnsi" w:cs="Calibri"/>
          <w:color w:val="000000" w:themeColor="text1"/>
          <w:sz w:val="21"/>
          <w:szCs w:val="21"/>
        </w:rPr>
        <w:t>Giorgi Melikidze</w:t>
      </w:r>
      <w:r w:rsidR="00E5759A">
        <w:rPr>
          <w:rFonts w:asciiTheme="minorHAnsi" w:hAnsiTheme="minorHAnsi" w:cs="Calibri"/>
          <w:color w:val="000000" w:themeColor="text1"/>
          <w:sz w:val="21"/>
          <w:szCs w:val="21"/>
        </w:rPr>
        <w:t xml:space="preserve"> </w:t>
      </w:r>
    </w:p>
    <w:p w:rsidR="00862A63" w:rsidRPr="003E1CEF" w:rsidRDefault="00CE3D42" w:rsidP="00E5759A">
      <w:pPr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3E1CEF">
        <w:rPr>
          <w:rFonts w:asciiTheme="minorHAnsi" w:hAnsiTheme="minorHAnsi" w:cs="Calibri"/>
          <w:color w:val="000000" w:themeColor="text1"/>
          <w:sz w:val="21"/>
          <w:szCs w:val="21"/>
        </w:rPr>
        <w:t>Prorektor ds. Nauki i Współpracy z Zagranicą</w:t>
      </w:r>
    </w:p>
    <w:sectPr w:rsidR="00862A63" w:rsidRPr="003E1CEF" w:rsidSect="00573940"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3B" w:rsidRDefault="00E65A3B" w:rsidP="007943F0">
      <w:r>
        <w:separator/>
      </w:r>
    </w:p>
  </w:endnote>
  <w:endnote w:type="continuationSeparator" w:id="0">
    <w:p w:rsidR="00E65A3B" w:rsidRDefault="00E65A3B" w:rsidP="0079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3B" w:rsidRDefault="00E65A3B" w:rsidP="007943F0">
      <w:r>
        <w:separator/>
      </w:r>
    </w:p>
  </w:footnote>
  <w:footnote w:type="continuationSeparator" w:id="0">
    <w:p w:rsidR="00E65A3B" w:rsidRDefault="00E65A3B" w:rsidP="0079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1C6"/>
    <w:multiLevelType w:val="hybridMultilevel"/>
    <w:tmpl w:val="CE94AE1C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3B2"/>
    <w:multiLevelType w:val="hybridMultilevel"/>
    <w:tmpl w:val="83B6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6DA"/>
    <w:multiLevelType w:val="hybridMultilevel"/>
    <w:tmpl w:val="36502318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2C51"/>
    <w:multiLevelType w:val="multilevel"/>
    <w:tmpl w:val="CF9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91B97"/>
    <w:multiLevelType w:val="hybridMultilevel"/>
    <w:tmpl w:val="40FC797E"/>
    <w:lvl w:ilvl="0" w:tplc="E80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F74C2"/>
    <w:multiLevelType w:val="hybridMultilevel"/>
    <w:tmpl w:val="20AA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E24"/>
    <w:multiLevelType w:val="hybridMultilevel"/>
    <w:tmpl w:val="64DA8BE0"/>
    <w:lvl w:ilvl="0" w:tplc="E80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90A5B"/>
    <w:multiLevelType w:val="hybridMultilevel"/>
    <w:tmpl w:val="F10A9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6F5C"/>
    <w:multiLevelType w:val="hybridMultilevel"/>
    <w:tmpl w:val="D7E03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31BE1"/>
    <w:multiLevelType w:val="hybridMultilevel"/>
    <w:tmpl w:val="80CA2254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93465"/>
    <w:multiLevelType w:val="hybridMultilevel"/>
    <w:tmpl w:val="AD0893AC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7329"/>
    <w:multiLevelType w:val="multilevel"/>
    <w:tmpl w:val="98EE8D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0A54CB"/>
    <w:multiLevelType w:val="hybridMultilevel"/>
    <w:tmpl w:val="626AFB48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82B72"/>
    <w:multiLevelType w:val="hybridMultilevel"/>
    <w:tmpl w:val="FA24005A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C0392"/>
    <w:multiLevelType w:val="multilevel"/>
    <w:tmpl w:val="489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F34E89"/>
    <w:multiLevelType w:val="hybridMultilevel"/>
    <w:tmpl w:val="56DC95D2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0E28"/>
    <w:multiLevelType w:val="hybridMultilevel"/>
    <w:tmpl w:val="9296FAF8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58BF"/>
    <w:multiLevelType w:val="hybridMultilevel"/>
    <w:tmpl w:val="E3F4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246DB"/>
    <w:multiLevelType w:val="hybridMultilevel"/>
    <w:tmpl w:val="142E7A58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611C8"/>
    <w:multiLevelType w:val="hybridMultilevel"/>
    <w:tmpl w:val="B1522218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72C38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31F10"/>
    <w:multiLevelType w:val="hybridMultilevel"/>
    <w:tmpl w:val="D19A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5E97"/>
    <w:multiLevelType w:val="hybridMultilevel"/>
    <w:tmpl w:val="A86A908C"/>
    <w:lvl w:ilvl="0" w:tplc="E80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F5E1C"/>
    <w:multiLevelType w:val="hybridMultilevel"/>
    <w:tmpl w:val="26FAAF92"/>
    <w:lvl w:ilvl="0" w:tplc="172C38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144C0"/>
    <w:multiLevelType w:val="hybridMultilevel"/>
    <w:tmpl w:val="87CE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7255C"/>
    <w:multiLevelType w:val="hybridMultilevel"/>
    <w:tmpl w:val="4ED4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41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C36215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35ACD"/>
    <w:multiLevelType w:val="hybridMultilevel"/>
    <w:tmpl w:val="4E44E904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4"/>
  </w:num>
  <w:num w:numId="5">
    <w:abstractNumId w:val="20"/>
  </w:num>
  <w:num w:numId="6">
    <w:abstractNumId w:val="1"/>
  </w:num>
  <w:num w:numId="7">
    <w:abstractNumId w:val="8"/>
  </w:num>
  <w:num w:numId="8">
    <w:abstractNumId w:val="17"/>
  </w:num>
  <w:num w:numId="9">
    <w:abstractNumId w:val="15"/>
  </w:num>
  <w:num w:numId="10">
    <w:abstractNumId w:val="19"/>
  </w:num>
  <w:num w:numId="11">
    <w:abstractNumId w:val="22"/>
  </w:num>
  <w:num w:numId="12">
    <w:abstractNumId w:val="2"/>
  </w:num>
  <w:num w:numId="13">
    <w:abstractNumId w:val="23"/>
  </w:num>
  <w:num w:numId="14">
    <w:abstractNumId w:val="7"/>
  </w:num>
  <w:num w:numId="15">
    <w:abstractNumId w:val="11"/>
  </w:num>
  <w:num w:numId="16">
    <w:abstractNumId w:val="0"/>
  </w:num>
  <w:num w:numId="17">
    <w:abstractNumId w:val="12"/>
  </w:num>
  <w:num w:numId="18">
    <w:abstractNumId w:val="18"/>
  </w:num>
  <w:num w:numId="19">
    <w:abstractNumId w:val="13"/>
  </w:num>
  <w:num w:numId="20">
    <w:abstractNumId w:val="25"/>
  </w:num>
  <w:num w:numId="21">
    <w:abstractNumId w:val="9"/>
  </w:num>
  <w:num w:numId="22">
    <w:abstractNumId w:val="10"/>
  </w:num>
  <w:num w:numId="23">
    <w:abstractNumId w:val="16"/>
  </w:num>
  <w:num w:numId="24">
    <w:abstractNumId w:val="21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B9"/>
    <w:rsid w:val="000069A6"/>
    <w:rsid w:val="00007AA6"/>
    <w:rsid w:val="000122FE"/>
    <w:rsid w:val="00025DEC"/>
    <w:rsid w:val="00032FAC"/>
    <w:rsid w:val="000358B5"/>
    <w:rsid w:val="0003797C"/>
    <w:rsid w:val="00040D4D"/>
    <w:rsid w:val="00064873"/>
    <w:rsid w:val="00064DD0"/>
    <w:rsid w:val="000776B9"/>
    <w:rsid w:val="000A10B6"/>
    <w:rsid w:val="000A59C3"/>
    <w:rsid w:val="000A7644"/>
    <w:rsid w:val="000A7948"/>
    <w:rsid w:val="000B1156"/>
    <w:rsid w:val="000C6FB3"/>
    <w:rsid w:val="000E319D"/>
    <w:rsid w:val="000F7176"/>
    <w:rsid w:val="0010795A"/>
    <w:rsid w:val="00117FB0"/>
    <w:rsid w:val="00134614"/>
    <w:rsid w:val="0013462D"/>
    <w:rsid w:val="00144480"/>
    <w:rsid w:val="00153331"/>
    <w:rsid w:val="001634FF"/>
    <w:rsid w:val="00170D6C"/>
    <w:rsid w:val="00176782"/>
    <w:rsid w:val="001A40CE"/>
    <w:rsid w:val="001B2E9A"/>
    <w:rsid w:val="001B3C18"/>
    <w:rsid w:val="001B7B58"/>
    <w:rsid w:val="001D38C5"/>
    <w:rsid w:val="001E3E00"/>
    <w:rsid w:val="001E46FD"/>
    <w:rsid w:val="002125CB"/>
    <w:rsid w:val="002131DC"/>
    <w:rsid w:val="0021662A"/>
    <w:rsid w:val="00234220"/>
    <w:rsid w:val="00244F5E"/>
    <w:rsid w:val="002506C3"/>
    <w:rsid w:val="00262A9F"/>
    <w:rsid w:val="00263AFF"/>
    <w:rsid w:val="00270AED"/>
    <w:rsid w:val="00273D2C"/>
    <w:rsid w:val="00285C9F"/>
    <w:rsid w:val="00295EB5"/>
    <w:rsid w:val="002A59F7"/>
    <w:rsid w:val="002B73AA"/>
    <w:rsid w:val="002C53E0"/>
    <w:rsid w:val="002C75E4"/>
    <w:rsid w:val="002D2F60"/>
    <w:rsid w:val="002E00B6"/>
    <w:rsid w:val="002E7838"/>
    <w:rsid w:val="00302725"/>
    <w:rsid w:val="00316ABC"/>
    <w:rsid w:val="00317D5E"/>
    <w:rsid w:val="003242CB"/>
    <w:rsid w:val="00374E51"/>
    <w:rsid w:val="003A70C0"/>
    <w:rsid w:val="003B3899"/>
    <w:rsid w:val="003B5761"/>
    <w:rsid w:val="003C706C"/>
    <w:rsid w:val="003D5A74"/>
    <w:rsid w:val="003D790C"/>
    <w:rsid w:val="003E1CEF"/>
    <w:rsid w:val="003E7220"/>
    <w:rsid w:val="003F2A0D"/>
    <w:rsid w:val="00403DA6"/>
    <w:rsid w:val="004429FE"/>
    <w:rsid w:val="00444E74"/>
    <w:rsid w:val="00451D18"/>
    <w:rsid w:val="004577D2"/>
    <w:rsid w:val="00464B8E"/>
    <w:rsid w:val="004730CC"/>
    <w:rsid w:val="00475C43"/>
    <w:rsid w:val="00481F05"/>
    <w:rsid w:val="00490F75"/>
    <w:rsid w:val="004B16DB"/>
    <w:rsid w:val="004B1D30"/>
    <w:rsid w:val="004B4503"/>
    <w:rsid w:val="004C5FBA"/>
    <w:rsid w:val="004D368C"/>
    <w:rsid w:val="004D5087"/>
    <w:rsid w:val="0050007A"/>
    <w:rsid w:val="005349BD"/>
    <w:rsid w:val="00540D20"/>
    <w:rsid w:val="00542C69"/>
    <w:rsid w:val="00550253"/>
    <w:rsid w:val="00562D85"/>
    <w:rsid w:val="00573940"/>
    <w:rsid w:val="005940E4"/>
    <w:rsid w:val="005A05B7"/>
    <w:rsid w:val="005A49A7"/>
    <w:rsid w:val="005A5FC5"/>
    <w:rsid w:val="005B28DB"/>
    <w:rsid w:val="005C2AC9"/>
    <w:rsid w:val="005C3E88"/>
    <w:rsid w:val="005D602F"/>
    <w:rsid w:val="005F0248"/>
    <w:rsid w:val="005F1F07"/>
    <w:rsid w:val="005F40DB"/>
    <w:rsid w:val="005F5E53"/>
    <w:rsid w:val="00625C74"/>
    <w:rsid w:val="00627A0F"/>
    <w:rsid w:val="00635A57"/>
    <w:rsid w:val="0064402F"/>
    <w:rsid w:val="00647F49"/>
    <w:rsid w:val="006516DA"/>
    <w:rsid w:val="006526D0"/>
    <w:rsid w:val="006754C1"/>
    <w:rsid w:val="006A17C1"/>
    <w:rsid w:val="006B51F1"/>
    <w:rsid w:val="006B671A"/>
    <w:rsid w:val="007209EA"/>
    <w:rsid w:val="007502DF"/>
    <w:rsid w:val="007511ED"/>
    <w:rsid w:val="0075291B"/>
    <w:rsid w:val="007666FB"/>
    <w:rsid w:val="00773085"/>
    <w:rsid w:val="00773411"/>
    <w:rsid w:val="007943F0"/>
    <w:rsid w:val="0079798A"/>
    <w:rsid w:val="007A2438"/>
    <w:rsid w:val="007A48BB"/>
    <w:rsid w:val="007B2AD2"/>
    <w:rsid w:val="007D2387"/>
    <w:rsid w:val="00801AD1"/>
    <w:rsid w:val="0082323D"/>
    <w:rsid w:val="008353E0"/>
    <w:rsid w:val="0084075F"/>
    <w:rsid w:val="0084788B"/>
    <w:rsid w:val="008603DD"/>
    <w:rsid w:val="00862A63"/>
    <w:rsid w:val="008659AE"/>
    <w:rsid w:val="00867D47"/>
    <w:rsid w:val="00873639"/>
    <w:rsid w:val="00880710"/>
    <w:rsid w:val="008B3426"/>
    <w:rsid w:val="008C04D3"/>
    <w:rsid w:val="008E5276"/>
    <w:rsid w:val="008E71FE"/>
    <w:rsid w:val="008E798A"/>
    <w:rsid w:val="00912D27"/>
    <w:rsid w:val="00914FCA"/>
    <w:rsid w:val="0093417B"/>
    <w:rsid w:val="00991294"/>
    <w:rsid w:val="009B32E2"/>
    <w:rsid w:val="009B5149"/>
    <w:rsid w:val="009B7190"/>
    <w:rsid w:val="009C0BBF"/>
    <w:rsid w:val="009E26A3"/>
    <w:rsid w:val="009F71A5"/>
    <w:rsid w:val="00A025E0"/>
    <w:rsid w:val="00A07417"/>
    <w:rsid w:val="00A17D26"/>
    <w:rsid w:val="00A23B81"/>
    <w:rsid w:val="00A37A96"/>
    <w:rsid w:val="00A46C9A"/>
    <w:rsid w:val="00A55AE6"/>
    <w:rsid w:val="00A5749C"/>
    <w:rsid w:val="00A62DCC"/>
    <w:rsid w:val="00A71740"/>
    <w:rsid w:val="00A736E1"/>
    <w:rsid w:val="00A76A32"/>
    <w:rsid w:val="00AB3EF8"/>
    <w:rsid w:val="00AB5DBE"/>
    <w:rsid w:val="00AB6654"/>
    <w:rsid w:val="00AC60C7"/>
    <w:rsid w:val="00AE0653"/>
    <w:rsid w:val="00AE5DD6"/>
    <w:rsid w:val="00AE730A"/>
    <w:rsid w:val="00B0184A"/>
    <w:rsid w:val="00B06FA4"/>
    <w:rsid w:val="00B101ED"/>
    <w:rsid w:val="00B17B82"/>
    <w:rsid w:val="00B30C58"/>
    <w:rsid w:val="00B361FD"/>
    <w:rsid w:val="00B36CBF"/>
    <w:rsid w:val="00B455C5"/>
    <w:rsid w:val="00B47070"/>
    <w:rsid w:val="00B57779"/>
    <w:rsid w:val="00B63399"/>
    <w:rsid w:val="00B6360B"/>
    <w:rsid w:val="00B66706"/>
    <w:rsid w:val="00B87D2C"/>
    <w:rsid w:val="00BA3D89"/>
    <w:rsid w:val="00BB2D98"/>
    <w:rsid w:val="00BC7DBD"/>
    <w:rsid w:val="00BE6818"/>
    <w:rsid w:val="00BF5A24"/>
    <w:rsid w:val="00BF5C25"/>
    <w:rsid w:val="00C2029F"/>
    <w:rsid w:val="00C357E4"/>
    <w:rsid w:val="00C372AB"/>
    <w:rsid w:val="00C50CE6"/>
    <w:rsid w:val="00C51020"/>
    <w:rsid w:val="00C71680"/>
    <w:rsid w:val="00C74028"/>
    <w:rsid w:val="00CD3A7C"/>
    <w:rsid w:val="00CD4319"/>
    <w:rsid w:val="00CE226F"/>
    <w:rsid w:val="00CE3D42"/>
    <w:rsid w:val="00CE7886"/>
    <w:rsid w:val="00D01667"/>
    <w:rsid w:val="00D02F65"/>
    <w:rsid w:val="00D033C4"/>
    <w:rsid w:val="00D13756"/>
    <w:rsid w:val="00D14A9B"/>
    <w:rsid w:val="00D16348"/>
    <w:rsid w:val="00D31EB5"/>
    <w:rsid w:val="00DB49D3"/>
    <w:rsid w:val="00DC6A81"/>
    <w:rsid w:val="00DE4A88"/>
    <w:rsid w:val="00DE6FAD"/>
    <w:rsid w:val="00DF275A"/>
    <w:rsid w:val="00E101B0"/>
    <w:rsid w:val="00E1089A"/>
    <w:rsid w:val="00E125E2"/>
    <w:rsid w:val="00E426C9"/>
    <w:rsid w:val="00E5751E"/>
    <w:rsid w:val="00E5759A"/>
    <w:rsid w:val="00E628BA"/>
    <w:rsid w:val="00E65A3B"/>
    <w:rsid w:val="00E81129"/>
    <w:rsid w:val="00E854DE"/>
    <w:rsid w:val="00E90E36"/>
    <w:rsid w:val="00EA3ECB"/>
    <w:rsid w:val="00EB0CD1"/>
    <w:rsid w:val="00EB18AA"/>
    <w:rsid w:val="00ED3DF9"/>
    <w:rsid w:val="00EE3554"/>
    <w:rsid w:val="00F0037D"/>
    <w:rsid w:val="00F02BCA"/>
    <w:rsid w:val="00F02FA6"/>
    <w:rsid w:val="00F0647F"/>
    <w:rsid w:val="00F06A0B"/>
    <w:rsid w:val="00F12F8A"/>
    <w:rsid w:val="00F2393A"/>
    <w:rsid w:val="00F341B9"/>
    <w:rsid w:val="00F3433A"/>
    <w:rsid w:val="00F36C27"/>
    <w:rsid w:val="00F37F36"/>
    <w:rsid w:val="00F37FAD"/>
    <w:rsid w:val="00F40700"/>
    <w:rsid w:val="00F43892"/>
    <w:rsid w:val="00F4606D"/>
    <w:rsid w:val="00F476B7"/>
    <w:rsid w:val="00F70337"/>
    <w:rsid w:val="00F70712"/>
    <w:rsid w:val="00F73220"/>
    <w:rsid w:val="00F7455B"/>
    <w:rsid w:val="00F75EE6"/>
    <w:rsid w:val="00F771A6"/>
    <w:rsid w:val="00F8203D"/>
    <w:rsid w:val="00F86925"/>
    <w:rsid w:val="00FA3929"/>
    <w:rsid w:val="00FB34F2"/>
    <w:rsid w:val="00FB53E3"/>
    <w:rsid w:val="00FC1713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25A08"/>
  <w15:docId w15:val="{724CC17D-81D6-4D36-B88C-4D16F26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A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76B9"/>
    <w:pPr>
      <w:jc w:val="both"/>
    </w:pPr>
    <w:rPr>
      <w:rFonts w:ascii="Book Antiqua" w:hAnsi="Book Antiqua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776B9"/>
    <w:rPr>
      <w:rFonts w:ascii="Book Antiqua" w:hAnsi="Book Antiqua"/>
      <w:sz w:val="22"/>
      <w:szCs w:val="24"/>
    </w:rPr>
  </w:style>
  <w:style w:type="character" w:styleId="Hipercze">
    <w:name w:val="Hyperlink"/>
    <w:rsid w:val="000776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53E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8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1F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45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45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943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43F0"/>
  </w:style>
  <w:style w:type="character" w:styleId="Odwoanieprzypisukocowego">
    <w:name w:val="endnote reference"/>
    <w:basedOn w:val="Domylnaczcionkaakapitu"/>
    <w:rsid w:val="00794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rasmus.uz.z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rasmus.uz.z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smus.uz.zgor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rasmus.uz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mus.uz.zgora.pl" TargetMode="External"/><Relationship Id="rId14" Type="http://schemas.openxmlformats.org/officeDocument/2006/relationships/hyperlink" Target="http://www.erasmus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Możejko</dc:creator>
  <cp:lastModifiedBy>Joanna Socha</cp:lastModifiedBy>
  <cp:revision>4</cp:revision>
  <cp:lastPrinted>2016-09-09T05:28:00Z</cp:lastPrinted>
  <dcterms:created xsi:type="dcterms:W3CDTF">2018-10-17T09:24:00Z</dcterms:created>
  <dcterms:modified xsi:type="dcterms:W3CDTF">2019-12-04T07:13:00Z</dcterms:modified>
</cp:coreProperties>
</file>